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E76F7F">
      <w:pPr>
        <w:pStyle w:val="33"/>
        <w:framePr w:wrap="around"/>
        <w:rPr>
          <w:rFonts w:ascii="Times New Roman"/>
          <w:color w:val="000000" w:themeColor="text1"/>
          <w14:textFill>
            <w14:solidFill>
              <w14:schemeClr w14:val="tx1"/>
            </w14:solidFill>
          </w14:textFill>
        </w:rPr>
      </w:pPr>
    </w:p>
    <w:p w14:paraId="28AD501A">
      <w:pPr>
        <w:pStyle w:val="33"/>
        <w:framePr w:wrap="around"/>
        <w:rPr>
          <w:rFonts w:ascii="Times New Roman"/>
          <w:color w:val="000000" w:themeColor="text1"/>
          <w14:textFill>
            <w14:solidFill>
              <w14:schemeClr w14:val="tx1"/>
            </w14:solidFill>
          </w14:textFill>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7E0A5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1BE6BDC1">
            <w:pPr>
              <w:pStyle w:val="33"/>
              <w:framePr w:wrap="around"/>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r>
              <w:rPr>
                <w:rFonts w:ascii="Times New Roman"/>
                <w:color w:val="000000" w:themeColor="text1"/>
                <w14:textFill>
                  <w14:solidFill>
                    <w14:schemeClr w14:val="tx1"/>
                  </w14:solidFill>
                </w14:textFill>
              </w:rPr>
              <w:fldChar w:fldCharType="begin">
                <w:ffData>
                  <w:name w:val="BAH"/>
                  <w:enabled/>
                  <w:calcOnExit w:val="0"/>
                  <w:textInput/>
                </w:ffData>
              </w:fldChar>
            </w:r>
            <w:r>
              <w:rPr>
                <w:rFonts w:ascii="Times New Roman"/>
                <w:color w:val="000000" w:themeColor="text1"/>
                <w14:textFill>
                  <w14:solidFill>
                    <w14:schemeClr w14:val="tx1"/>
                  </w14:solidFill>
                </w14:textFill>
              </w:rPr>
              <w:instrText xml:space="preserve">FORMTEXT</w:instrText>
            </w:r>
            <w:r>
              <w:rPr>
                <w:rFonts w:ascii="Times New Roman"/>
                <w:color w:val="000000" w:themeColor="text1"/>
                <w14:textFill>
                  <w14:solidFill>
                    <w14:schemeClr w14:val="tx1"/>
                  </w14:solidFill>
                </w14:textFill>
              </w:rPr>
              <w:fldChar w:fldCharType="separate"/>
            </w:r>
            <w:r>
              <w:rPr>
                <w:rFonts w:ascii="Times New Roman"/>
                <w:color w:val="000000" w:themeColor="text1"/>
                <w14:textFill>
                  <w14:solidFill>
                    <w14:schemeClr w14:val="tx1"/>
                  </w14:solidFill>
                </w14:textFill>
              </w:rPr>
              <w:t>     </w:t>
            </w:r>
            <w:r>
              <w:rPr>
                <w:rFonts w:ascii="Times New Roman"/>
                <w:color w:val="000000" w:themeColor="text1"/>
                <w14:textFill>
                  <w14:solidFill>
                    <w14:schemeClr w14:val="tx1"/>
                  </w14:solidFill>
                </w14:textFill>
              </w:rPr>
              <w:fldChar w:fldCharType="end"/>
            </w:r>
          </w:p>
        </w:tc>
      </w:tr>
    </w:tbl>
    <w:p w14:paraId="6D3067C6">
      <w:pPr>
        <w:pStyle w:val="34"/>
        <w:framePr w:w="3241" w:wrap="around" w:vAnchor="page" w:hAnchor="page" w:x="7133" w:y="871"/>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G</w:t>
      </w:r>
      <w:r>
        <w:rPr>
          <w:color w:val="000000" w:themeColor="text1"/>
          <w14:textFill>
            <w14:solidFill>
              <w14:schemeClr w14:val="tx1"/>
            </w14:solidFill>
          </w14:textFill>
        </w:rPr>
        <w:fldChar w:fldCharType="begin">
          <w:ffData>
            <w:name w:val="c1"/>
            <w:enabled/>
            <w:calcOnExit w:val="0"/>
            <w:textInput>
              <w:maxLength w:val="2"/>
            </w:textInput>
          </w:ffData>
        </w:fldChar>
      </w:r>
      <w:bookmarkStart w:id="0" w:name="c1"/>
      <w:r>
        <w:rPr>
          <w:color w:val="000000" w:themeColor="text1"/>
          <w14:textFill>
            <w14:solidFill>
              <w14:schemeClr w14:val="tx1"/>
            </w14:solidFill>
          </w14:textFill>
        </w:rPr>
        <w:instrText xml:space="preserve">FORMTEXT</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T</w:t>
      </w:r>
      <w:r>
        <w:rPr>
          <w:color w:val="000000" w:themeColor="text1"/>
          <w14:textFill>
            <w14:solidFill>
              <w14:schemeClr w14:val="tx1"/>
            </w14:solidFill>
          </w14:textFill>
        </w:rPr>
        <w:fldChar w:fldCharType="end"/>
      </w:r>
      <w:bookmarkEnd w:id="0"/>
      <w:r>
        <w:rPr>
          <w:rFonts w:hint="eastAsia"/>
          <w:color w:val="000000" w:themeColor="text1"/>
          <w14:textFill>
            <w14:solidFill>
              <w14:schemeClr w14:val="tx1"/>
            </w14:solidFill>
          </w14:textFill>
        </w:rPr>
        <w:t>J</w:t>
      </w:r>
    </w:p>
    <w:p w14:paraId="750A00A7">
      <w:pPr>
        <w:pStyle w:val="82"/>
        <w:framePr w:wrap="around"/>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铁路专用产品检验检测细则</w:t>
      </w:r>
    </w:p>
    <w:p w14:paraId="1BC7EBE6">
      <w:pPr>
        <w:pStyle w:val="36"/>
        <w:framePr w:wrap="around"/>
        <w:rPr>
          <w:rFonts w:hint="eastAsia" w:ascii="Times New Roman" w:eastAsia="黑体"/>
          <w:color w:val="000000" w:themeColor="text1"/>
          <w:lang w:eastAsia="zh-CN"/>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 xml:space="preserve">GTJ </w:t>
      </w:r>
      <w:r>
        <w:rPr>
          <w:rFonts w:hint="eastAsia" w:hAnsi="黑体" w:cs="黑体"/>
          <w:lang w:val="en-US" w:eastAsia="zh-CN"/>
        </w:rPr>
        <w:t>XX</w:t>
      </w:r>
      <w:r>
        <w:rPr>
          <w:rFonts w:hint="eastAsia" w:ascii="黑体" w:hAnsi="黑体" w:eastAsia="黑体" w:cs="黑体"/>
        </w:rPr>
        <w:t>XX—</w:t>
      </w:r>
      <w:r>
        <w:rPr>
          <w:rFonts w:hint="eastAsia" w:hAnsi="黑体" w:cs="黑体"/>
          <w:lang w:val="en-US" w:eastAsia="zh-CN"/>
        </w:rPr>
        <w:t>XXXX</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3B538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5FB19950">
            <w:pPr>
              <w:pStyle w:val="37"/>
              <w:framePr w:wrap="around"/>
              <w:widowControl w:val="0"/>
              <w:rPr>
                <w:rFonts w:ascii="Times New Roman"/>
                <w:color w:val="000000" w:themeColor="text1"/>
                <w14:textFill>
                  <w14:solidFill>
                    <w14:schemeClr w14:val="tx1"/>
                  </w14:solidFill>
                </w14:textFill>
              </w:rPr>
            </w:pPr>
            <w:r>
              <w:rPr>
                <w:rFonts w:ascii="Times New Roman"/>
                <w:color w:val="000000" w:themeColor="text1"/>
                <w:sz w:val="24"/>
                <w:szCs w:val="24"/>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-205105</wp:posOffset>
                      </wp:positionH>
                      <wp:positionV relativeFrom="paragraph">
                        <wp:posOffset>589280</wp:posOffset>
                      </wp:positionV>
                      <wp:extent cx="6121400" cy="0"/>
                      <wp:effectExtent l="0" t="0" r="0" b="0"/>
                      <wp:wrapNone/>
                      <wp:docPr id="408" name="直线 11"/>
                      <wp:cNvGraphicFramePr/>
                      <a:graphic xmlns:a="http://schemas.openxmlformats.org/drawingml/2006/main">
                        <a:graphicData uri="http://schemas.microsoft.com/office/word/2010/wordprocessingShape">
                          <wps:wsp>
                            <wps:cNvCnPr/>
                            <wps:spPr>
                              <a:xfrm>
                                <a:off x="0" y="0"/>
                                <a:ext cx="61214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15pt;margin-top:46.4pt;height:0pt;width:482pt;z-index:251663360;mso-width-relative:page;mso-height-relative:page;" filled="f" stroked="t" coordsize="21600,21600" o:gfxdata="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jKhSeNYAAAAJAQAA&#10;DwAAAAAAAAABACAAAAAiAAAAZHJzL2Rvd25yZXYueG1sUEsBAhQAFAAAAAgAh07iQJhdgaHiAQAA&#10;0gMAAA4AAAAAAAAAAQAgAAAAJQEAAGRycy9lMm9Eb2MueG1sUEsFBgAAAAAGAAYAWQEAAHkFAAAA&#10;AA==&#10;">
                      <v:fill on="f" focussize="0,0"/>
                      <v:stroke color="#000000" joinstyle="round"/>
                      <v:imagedata o:title=""/>
                      <o:lock v:ext="edit" aspectratio="f"/>
                    </v:line>
                  </w:pict>
                </mc:Fallback>
              </mc:AlternateContent>
            </w:r>
            <w:r>
              <w:rPr>
                <w:rFonts w:ascii="Times New Roman"/>
                <w:color w:val="000000" w:themeColor="text1"/>
                <w14:textFill>
                  <w14:solidFill>
                    <w14:schemeClr w14:val="tx1"/>
                  </w14:solidFill>
                </w14:textFill>
              </w:rPr>
              <mc:AlternateContent>
                <mc:Choice Requires="wps">
                  <w:drawing>
                    <wp:anchor distT="0" distB="0" distL="114300" distR="114300" simplePos="0" relativeHeight="251661312"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5168;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ascii="Times New Roman"/>
                <w:color w:val="000000" w:themeColor="text1"/>
                <w14:textFill>
                  <w14:solidFill>
                    <w14:schemeClr w14:val="tx1"/>
                  </w14:solidFill>
                </w14:textFill>
              </w:rPr>
              <w:fldChar w:fldCharType="begin">
                <w:ffData>
                  <w:name w:val="DT"/>
                  <w:enabled/>
                  <w:calcOnExit w:val="0"/>
                  <w:textInput/>
                </w:ffData>
              </w:fldChar>
            </w:r>
            <w:bookmarkStart w:id="1" w:name="DT"/>
            <w:r>
              <w:rPr>
                <w:rFonts w:ascii="Times New Roman"/>
                <w:color w:val="000000" w:themeColor="text1"/>
                <w14:textFill>
                  <w14:solidFill>
                    <w14:schemeClr w14:val="tx1"/>
                  </w14:solidFill>
                </w14:textFill>
              </w:rPr>
              <w:instrText xml:space="preserve">FORMTEXT</w:instrText>
            </w:r>
            <w:r>
              <w:rPr>
                <w:rFonts w:ascii="Times New Roman"/>
                <w:color w:val="000000" w:themeColor="text1"/>
                <w14:textFill>
                  <w14:solidFill>
                    <w14:schemeClr w14:val="tx1"/>
                  </w14:solidFill>
                </w14:textFill>
              </w:rPr>
              <w:fldChar w:fldCharType="separate"/>
            </w:r>
            <w:r>
              <w:rPr>
                <w:rFonts w:ascii="Times New Roman"/>
                <w:color w:val="000000" w:themeColor="text1"/>
                <w14:textFill>
                  <w14:solidFill>
                    <w14:schemeClr w14:val="tx1"/>
                  </w14:solidFill>
                </w14:textFill>
              </w:rPr>
              <w:t>     </w:t>
            </w:r>
            <w:r>
              <w:rPr>
                <w:rFonts w:ascii="Times New Roman"/>
                <w:color w:val="000000" w:themeColor="text1"/>
                <w14:textFill>
                  <w14:solidFill>
                    <w14:schemeClr w14:val="tx1"/>
                  </w14:solidFill>
                </w14:textFill>
              </w:rPr>
              <w:fldChar w:fldCharType="end"/>
            </w:r>
            <w:bookmarkEnd w:id="1"/>
          </w:p>
        </w:tc>
      </w:tr>
    </w:tbl>
    <w:p w14:paraId="0F3636DB">
      <w:pPr>
        <w:pStyle w:val="36"/>
        <w:framePr w:wrap="around"/>
        <w:rPr>
          <w:rFonts w:ascii="Times New Roman"/>
          <w:color w:val="000000" w:themeColor="text1"/>
          <w14:textFill>
            <w14:solidFill>
              <w14:schemeClr w14:val="tx1"/>
            </w14:solidFill>
          </w14:textFill>
        </w:rPr>
      </w:pPr>
    </w:p>
    <w:p w14:paraId="2DE3171F">
      <w:pPr>
        <w:pStyle w:val="43"/>
        <w:framePr w:wrap="around" w:hAnchor="page" w:x="1214" w:y="13925"/>
        <w:rPr>
          <w:color w:val="000000" w:themeColor="text1"/>
          <w14:textFill>
            <w14:solidFill>
              <w14:schemeClr w14:val="tx1"/>
            </w14:solidFill>
          </w14:textFill>
        </w:rPr>
      </w:pPr>
      <w:r>
        <w:rPr>
          <w:rFonts w:ascii="黑体" w:hAnsi="黑体"/>
          <w:color w:val="000000" w:themeColor="text1"/>
          <w14:textFill>
            <w14:solidFill>
              <w14:schemeClr w14:val="tx1"/>
            </w14:solidFill>
          </w14:textFill>
        </w:rPr>
        <w:fldChar w:fldCharType="begin">
          <w:ffData>
            <w:name w:val="FY"/>
            <w:enabled/>
            <w:calcOnExit w:val="0"/>
            <w:textInput>
              <w:default w:val="XXXX"/>
              <w:maxLength w:val="4"/>
            </w:textInput>
          </w:ffData>
        </w:fldChar>
      </w:r>
      <w:bookmarkStart w:id="2" w:name="FY"/>
      <w:r>
        <w:rPr>
          <w:rFonts w:ascii="黑体" w:hAnsi="黑体"/>
          <w:color w:val="000000" w:themeColor="text1"/>
          <w14:textFill>
            <w14:solidFill>
              <w14:schemeClr w14:val="tx1"/>
            </w14:solidFill>
          </w14:textFill>
        </w:rPr>
        <w:instrText xml:space="preserve">FORMTEXT</w:instrText>
      </w:r>
      <w:r>
        <w:rPr>
          <w:rFonts w:ascii="黑体" w:hAnsi="黑体"/>
          <w:color w:val="000000" w:themeColor="text1"/>
          <w14:textFill>
            <w14:solidFill>
              <w14:schemeClr w14:val="tx1"/>
            </w14:solidFill>
          </w14:textFill>
        </w:rPr>
        <w:fldChar w:fldCharType="separate"/>
      </w:r>
      <w:r>
        <w:rPr>
          <w:rFonts w:ascii="黑体" w:hAnsi="黑体"/>
          <w:color w:val="000000" w:themeColor="text1"/>
          <w14:textFill>
            <w14:solidFill>
              <w14:schemeClr w14:val="tx1"/>
            </w14:solidFill>
          </w14:textFill>
        </w:rPr>
        <w:t>XXXX</w:t>
      </w:r>
      <w:r>
        <w:rPr>
          <w:rFonts w:ascii="黑体" w:hAnsi="黑体"/>
          <w:color w:val="000000" w:themeColor="text1"/>
          <w14:textFill>
            <w14:solidFill>
              <w14:schemeClr w14:val="tx1"/>
            </w14:solidFill>
          </w14:textFill>
        </w:rPr>
        <w:fldChar w:fldCharType="end"/>
      </w:r>
      <w:bookmarkEnd w:id="2"/>
      <w:r>
        <w:rPr>
          <w:rFonts w:hint="eastAsia" w:ascii="黑体" w:hAnsi="黑体"/>
          <w:color w:val="000000" w:themeColor="text1"/>
          <w14:textFill>
            <w14:solidFill>
              <w14:schemeClr w14:val="tx1"/>
            </w14:solidFill>
          </w14:textFill>
        </w:rPr>
        <w:t>—</w:t>
      </w:r>
      <w:r>
        <w:rPr>
          <w:rFonts w:ascii="黑体" w:hAnsi="黑体"/>
          <w:color w:val="000000" w:themeColor="text1"/>
          <w14:textFill>
            <w14:solidFill>
              <w14:schemeClr w14:val="tx1"/>
            </w14:solidFill>
          </w14:textFill>
        </w:rPr>
        <w:fldChar w:fldCharType="begin">
          <w:ffData>
            <w:name w:val="FM"/>
            <w:enabled/>
            <w:calcOnExit w:val="0"/>
            <w:textInput>
              <w:default w:val="XX"/>
              <w:maxLength w:val="2"/>
            </w:textInput>
          </w:ffData>
        </w:fldChar>
      </w:r>
      <w:r>
        <w:rPr>
          <w:rFonts w:ascii="黑体" w:hAnsi="黑体"/>
          <w:color w:val="000000" w:themeColor="text1"/>
          <w14:textFill>
            <w14:solidFill>
              <w14:schemeClr w14:val="tx1"/>
            </w14:solidFill>
          </w14:textFill>
        </w:rPr>
        <w:instrText xml:space="preserve">FORMTEXT</w:instrText>
      </w:r>
      <w:r>
        <w:rPr>
          <w:rFonts w:ascii="黑体" w:hAnsi="黑体"/>
          <w:color w:val="000000" w:themeColor="text1"/>
          <w14:textFill>
            <w14:solidFill>
              <w14:schemeClr w14:val="tx1"/>
            </w14:solidFill>
          </w14:textFill>
        </w:rPr>
        <w:fldChar w:fldCharType="separate"/>
      </w:r>
      <w:r>
        <w:rPr>
          <w:rFonts w:ascii="黑体" w:hAnsi="黑体"/>
          <w:color w:val="000000" w:themeColor="text1"/>
          <w14:textFill>
            <w14:solidFill>
              <w14:schemeClr w14:val="tx1"/>
            </w14:solidFill>
          </w14:textFill>
        </w:rPr>
        <w:t>XX</w:t>
      </w:r>
      <w:r>
        <w:rPr>
          <w:rFonts w:ascii="黑体" w:hAnsi="黑体"/>
          <w:color w:val="000000" w:themeColor="text1"/>
          <w14:textFill>
            <w14:solidFill>
              <w14:schemeClr w14:val="tx1"/>
            </w14:solidFill>
          </w14:textFill>
        </w:rPr>
        <w:fldChar w:fldCharType="end"/>
      </w:r>
      <w:r>
        <w:rPr>
          <w:rFonts w:hint="eastAsia" w:ascii="黑体" w:hAnsi="黑体"/>
          <w:color w:val="000000" w:themeColor="text1"/>
          <w14:textFill>
            <w14:solidFill>
              <w14:schemeClr w14:val="tx1"/>
            </w14:solidFill>
          </w14:textFill>
        </w:rPr>
        <w:t>—</w:t>
      </w:r>
      <w:r>
        <w:rPr>
          <w:rFonts w:ascii="黑体" w:hAnsi="黑体"/>
          <w:color w:val="000000" w:themeColor="text1"/>
          <w14:textFill>
            <w14:solidFill>
              <w14:schemeClr w14:val="tx1"/>
            </w14:solidFill>
          </w14:textFill>
        </w:rPr>
        <w:fldChar w:fldCharType="begin">
          <w:ffData>
            <w:name w:val="FD"/>
            <w:enabled/>
            <w:calcOnExit w:val="0"/>
            <w:textInput>
              <w:default w:val="XX"/>
              <w:maxLength w:val="2"/>
            </w:textInput>
          </w:ffData>
        </w:fldChar>
      </w:r>
      <w:bookmarkStart w:id="3" w:name="FD"/>
      <w:r>
        <w:rPr>
          <w:rFonts w:ascii="黑体" w:hAnsi="黑体"/>
          <w:color w:val="000000" w:themeColor="text1"/>
          <w14:textFill>
            <w14:solidFill>
              <w14:schemeClr w14:val="tx1"/>
            </w14:solidFill>
          </w14:textFill>
        </w:rPr>
        <w:instrText xml:space="preserve">FORMTEXT</w:instrText>
      </w:r>
      <w:r>
        <w:rPr>
          <w:rFonts w:ascii="黑体" w:hAnsi="黑体"/>
          <w:color w:val="000000" w:themeColor="text1"/>
          <w14:textFill>
            <w14:solidFill>
              <w14:schemeClr w14:val="tx1"/>
            </w14:solidFill>
          </w14:textFill>
        </w:rPr>
        <w:fldChar w:fldCharType="separate"/>
      </w:r>
      <w:r>
        <w:rPr>
          <w:rFonts w:ascii="黑体" w:hAnsi="黑体"/>
          <w:color w:val="000000" w:themeColor="text1"/>
          <w14:textFill>
            <w14:solidFill>
              <w14:schemeClr w14:val="tx1"/>
            </w14:solidFill>
          </w14:textFill>
        </w:rPr>
        <w:t>XX</w:t>
      </w:r>
      <w:r>
        <w:rPr>
          <w:rFonts w:ascii="黑体" w:hAnsi="黑体"/>
          <w:color w:val="000000" w:themeColor="text1"/>
          <w14:textFill>
            <w14:solidFill>
              <w14:schemeClr w14:val="tx1"/>
            </w14:solidFill>
          </w14:textFill>
        </w:rPr>
        <w:fldChar w:fldCharType="end"/>
      </w:r>
      <w:bookmarkEnd w:id="3"/>
      <w:r>
        <w:rPr>
          <w:color w:val="000000" w:themeColor="text1"/>
          <w14:textFill>
            <w14:solidFill>
              <w14:schemeClr w14:val="tx1"/>
            </w14:solidFill>
          </w14:textFill>
        </w:rPr>
        <w:t>发布</w:t>
      </w:r>
    </w:p>
    <w:p w14:paraId="7BFAD680">
      <w:pPr>
        <w:pStyle w:val="45"/>
        <w:framePr w:wrap="around" w:hAnchor="page" w:x="6809" w:y="14022"/>
        <w:rPr>
          <w:color w:val="000000" w:themeColor="text1"/>
          <w14:textFill>
            <w14:solidFill>
              <w14:schemeClr w14:val="tx1"/>
            </w14:solidFill>
          </w14:textFill>
        </w:rPr>
      </w:pPr>
      <w:r>
        <w:rPr>
          <w:rFonts w:ascii="黑体" w:hAnsi="黑体"/>
          <w:color w:val="000000" w:themeColor="text1"/>
          <w14:textFill>
            <w14:solidFill>
              <w14:schemeClr w14:val="tx1"/>
            </w14:solidFill>
          </w14:textFill>
        </w:rPr>
        <w:fldChar w:fldCharType="begin">
          <w:ffData>
            <w:name w:val="SY"/>
            <w:enabled/>
            <w:calcOnExit w:val="0"/>
            <w:textInput>
              <w:default w:val="XXXX"/>
              <w:maxLength w:val="4"/>
            </w:textInput>
          </w:ffData>
        </w:fldChar>
      </w:r>
      <w:bookmarkStart w:id="4" w:name="SY"/>
      <w:r>
        <w:rPr>
          <w:rFonts w:ascii="黑体" w:hAnsi="黑体"/>
          <w:color w:val="000000" w:themeColor="text1"/>
          <w14:textFill>
            <w14:solidFill>
              <w14:schemeClr w14:val="tx1"/>
            </w14:solidFill>
          </w14:textFill>
        </w:rPr>
        <w:instrText xml:space="preserve">FORMTEXT</w:instrText>
      </w:r>
      <w:r>
        <w:rPr>
          <w:rFonts w:ascii="黑体" w:hAnsi="黑体"/>
          <w:color w:val="000000" w:themeColor="text1"/>
          <w14:textFill>
            <w14:solidFill>
              <w14:schemeClr w14:val="tx1"/>
            </w14:solidFill>
          </w14:textFill>
        </w:rPr>
        <w:fldChar w:fldCharType="separate"/>
      </w:r>
      <w:r>
        <w:rPr>
          <w:rFonts w:ascii="黑体" w:hAnsi="黑体"/>
          <w:color w:val="000000" w:themeColor="text1"/>
          <w14:textFill>
            <w14:solidFill>
              <w14:schemeClr w14:val="tx1"/>
            </w14:solidFill>
          </w14:textFill>
        </w:rPr>
        <w:t>XXXX</w:t>
      </w:r>
      <w:r>
        <w:rPr>
          <w:rFonts w:ascii="黑体" w:hAnsi="黑体"/>
          <w:color w:val="000000" w:themeColor="text1"/>
          <w14:textFill>
            <w14:solidFill>
              <w14:schemeClr w14:val="tx1"/>
            </w14:solidFill>
          </w14:textFill>
        </w:rPr>
        <w:fldChar w:fldCharType="end"/>
      </w:r>
      <w:bookmarkEnd w:id="4"/>
      <w:r>
        <w:rPr>
          <w:rFonts w:hint="eastAsia" w:ascii="黑体" w:hAnsi="黑体"/>
          <w:color w:val="000000" w:themeColor="text1"/>
          <w14:textFill>
            <w14:solidFill>
              <w14:schemeClr w14:val="tx1"/>
            </w14:solidFill>
          </w14:textFill>
        </w:rPr>
        <w:t>—</w:t>
      </w:r>
      <w:r>
        <w:rPr>
          <w:rFonts w:ascii="黑体" w:hAnsi="黑体"/>
          <w:color w:val="000000" w:themeColor="text1"/>
          <w14:textFill>
            <w14:solidFill>
              <w14:schemeClr w14:val="tx1"/>
            </w14:solidFill>
          </w14:textFill>
        </w:rPr>
        <w:fldChar w:fldCharType="begin">
          <w:ffData>
            <w:name w:val="SM"/>
            <w:enabled/>
            <w:calcOnExit w:val="0"/>
            <w:textInput>
              <w:default w:val="XX"/>
              <w:maxLength w:val="2"/>
            </w:textInput>
          </w:ffData>
        </w:fldChar>
      </w:r>
      <w:bookmarkStart w:id="5" w:name="SM"/>
      <w:r>
        <w:rPr>
          <w:rFonts w:ascii="黑体" w:hAnsi="黑体"/>
          <w:color w:val="000000" w:themeColor="text1"/>
          <w14:textFill>
            <w14:solidFill>
              <w14:schemeClr w14:val="tx1"/>
            </w14:solidFill>
          </w14:textFill>
        </w:rPr>
        <w:instrText xml:space="preserve">FORMTEXT</w:instrText>
      </w:r>
      <w:r>
        <w:rPr>
          <w:rFonts w:ascii="黑体" w:hAnsi="黑体"/>
          <w:color w:val="000000" w:themeColor="text1"/>
          <w14:textFill>
            <w14:solidFill>
              <w14:schemeClr w14:val="tx1"/>
            </w14:solidFill>
          </w14:textFill>
        </w:rPr>
        <w:fldChar w:fldCharType="separate"/>
      </w:r>
      <w:r>
        <w:rPr>
          <w:rFonts w:ascii="黑体" w:hAnsi="黑体"/>
          <w:color w:val="000000" w:themeColor="text1"/>
          <w14:textFill>
            <w14:solidFill>
              <w14:schemeClr w14:val="tx1"/>
            </w14:solidFill>
          </w14:textFill>
        </w:rPr>
        <w:t>XX</w:t>
      </w:r>
      <w:r>
        <w:rPr>
          <w:rFonts w:ascii="黑体" w:hAnsi="黑体"/>
          <w:color w:val="000000" w:themeColor="text1"/>
          <w14:textFill>
            <w14:solidFill>
              <w14:schemeClr w14:val="tx1"/>
            </w14:solidFill>
          </w14:textFill>
        </w:rPr>
        <w:fldChar w:fldCharType="end"/>
      </w:r>
      <w:bookmarkEnd w:id="5"/>
      <w:r>
        <w:rPr>
          <w:rFonts w:hint="eastAsia" w:ascii="黑体" w:hAnsi="黑体"/>
          <w:color w:val="000000" w:themeColor="text1"/>
          <w14:textFill>
            <w14:solidFill>
              <w14:schemeClr w14:val="tx1"/>
            </w14:solidFill>
          </w14:textFill>
        </w:rPr>
        <w:t>—</w:t>
      </w:r>
      <w:r>
        <w:rPr>
          <w:rFonts w:ascii="黑体" w:hAnsi="黑体"/>
          <w:color w:val="000000" w:themeColor="text1"/>
          <w14:textFill>
            <w14:solidFill>
              <w14:schemeClr w14:val="tx1"/>
            </w14:solidFill>
          </w14:textFill>
        </w:rPr>
        <w:fldChar w:fldCharType="begin">
          <w:ffData>
            <w:name w:val="SD"/>
            <w:enabled/>
            <w:calcOnExit w:val="0"/>
            <w:textInput>
              <w:default w:val="XX"/>
              <w:maxLength w:val="2"/>
            </w:textInput>
          </w:ffData>
        </w:fldChar>
      </w:r>
      <w:bookmarkStart w:id="6" w:name="SD"/>
      <w:r>
        <w:rPr>
          <w:rFonts w:ascii="黑体" w:hAnsi="黑体"/>
          <w:color w:val="000000" w:themeColor="text1"/>
          <w14:textFill>
            <w14:solidFill>
              <w14:schemeClr w14:val="tx1"/>
            </w14:solidFill>
          </w14:textFill>
        </w:rPr>
        <w:instrText xml:space="preserve">FORMTEXT</w:instrText>
      </w:r>
      <w:r>
        <w:rPr>
          <w:rFonts w:ascii="黑体" w:hAnsi="黑体"/>
          <w:color w:val="000000" w:themeColor="text1"/>
          <w14:textFill>
            <w14:solidFill>
              <w14:schemeClr w14:val="tx1"/>
            </w14:solidFill>
          </w14:textFill>
        </w:rPr>
        <w:fldChar w:fldCharType="separate"/>
      </w:r>
      <w:r>
        <w:rPr>
          <w:rFonts w:ascii="黑体" w:hAnsi="黑体"/>
          <w:color w:val="000000" w:themeColor="text1"/>
          <w14:textFill>
            <w14:solidFill>
              <w14:schemeClr w14:val="tx1"/>
            </w14:solidFill>
          </w14:textFill>
        </w:rPr>
        <w:t>XX</w:t>
      </w:r>
      <w:r>
        <w:rPr>
          <w:rFonts w:ascii="黑体" w:hAnsi="黑体"/>
          <w:color w:val="000000" w:themeColor="text1"/>
          <w14:textFill>
            <w14:solidFill>
              <w14:schemeClr w14:val="tx1"/>
            </w14:solidFill>
          </w14:textFill>
        </w:rPr>
        <w:fldChar w:fldCharType="end"/>
      </w:r>
      <w:bookmarkEnd w:id="6"/>
      <w:r>
        <w:rPr>
          <w:color w:val="000000" w:themeColor="text1"/>
          <w14:textFill>
            <w14:solidFill>
              <w14:schemeClr w14:val="tx1"/>
            </w14:solidFill>
          </w14:textFill>
        </w:rPr>
        <w:t>实施</w:t>
      </w:r>
    </w:p>
    <w:p w14:paraId="6103EF53">
      <w:pPr>
        <w:pStyle w:val="83"/>
        <w:framePr w:wrap="around"/>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fldChar w:fldCharType="begin">
          <w:ffData>
            <w:name w:val="fm"/>
            <w:enabled/>
            <w:calcOnExit w:val="0"/>
            <w:textInput/>
          </w:ffData>
        </w:fldChar>
      </w:r>
      <w:bookmarkStart w:id="7" w:name="fm"/>
      <w:r>
        <w:rPr>
          <w:rFonts w:ascii="Times New Roman"/>
          <w:color w:val="000000" w:themeColor="text1"/>
          <w14:textFill>
            <w14:solidFill>
              <w14:schemeClr w14:val="tx1"/>
            </w14:solidFill>
          </w14:textFill>
        </w:rPr>
        <w:instrText xml:space="preserve">FORMTEXT</w:instrText>
      </w:r>
      <w:r>
        <w:rPr>
          <w:rFonts w:ascii="Times New Roman"/>
          <w:color w:val="000000" w:themeColor="text1"/>
          <w14:textFill>
            <w14:solidFill>
              <w14:schemeClr w14:val="tx1"/>
            </w14:solidFill>
          </w14:textFill>
        </w:rPr>
        <w:fldChar w:fldCharType="separate"/>
      </w:r>
      <w:r>
        <w:rPr>
          <w:rFonts w:ascii="Times New Roman"/>
          <w:color w:val="000000" w:themeColor="text1"/>
          <w14:textFill>
            <w14:solidFill>
              <w14:schemeClr w14:val="tx1"/>
            </w14:solidFill>
          </w14:textFill>
        </w:rPr>
        <w:t>国家铁路局</w:t>
      </w:r>
      <w:r>
        <w:rPr>
          <w:rFonts w:ascii="Times New Roman"/>
          <w:color w:val="000000" w:themeColor="text1"/>
          <w14:textFill>
            <w14:solidFill>
              <w14:schemeClr w14:val="tx1"/>
            </w14:solidFill>
          </w14:textFill>
        </w:rPr>
        <w:fldChar w:fldCharType="end"/>
      </w:r>
      <w:bookmarkEnd w:id="7"/>
      <w:r>
        <w:rPr>
          <w:rFonts w:ascii="Times New Roman"/>
          <w:color w:val="000000" w:themeColor="text1"/>
          <w14:textFill>
            <w14:solidFill>
              <w14:schemeClr w14:val="tx1"/>
            </w14:solidFill>
          </w14:textFill>
        </w:rPr>
        <w:t>   </w:t>
      </w:r>
      <w:r>
        <w:rPr>
          <w:rStyle w:val="84"/>
          <w:rFonts w:ascii="Times New Roman"/>
          <w:color w:val="000000" w:themeColor="text1"/>
          <w14:textFill>
            <w14:solidFill>
              <w14:schemeClr w14:val="tx1"/>
            </w14:solidFill>
          </w14:textFill>
        </w:rPr>
        <w:t>发布</w:t>
      </w:r>
    </w:p>
    <w:p w14:paraId="199C841F">
      <w:pPr>
        <w:pStyle w:val="38"/>
        <w:framePr w:h="7701" w:hRule="exact" w:wrap="around" w:x="1441" w:y="6395"/>
        <w:adjustRightInd w:val="0"/>
        <w:snapToGrid w:val="0"/>
        <w:spacing w:line="24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道岔外锁闭装置</w:t>
      </w:r>
    </w:p>
    <w:p w14:paraId="24854625">
      <w:pPr>
        <w:pStyle w:val="39"/>
        <w:framePr w:h="7701" w:hRule="exact" w:wrap="around" w:x="1441" w:y="6395"/>
        <w:spacing w:before="0"/>
        <w:rPr>
          <w:color w:val="000000" w:themeColor="text1"/>
          <w14:textFill>
            <w14:solidFill>
              <w14:schemeClr w14:val="tx1"/>
            </w14:solidFill>
          </w14:textFill>
        </w:rPr>
      </w:pPr>
    </w:p>
    <w:p w14:paraId="27E0CBB7">
      <w:pPr>
        <w:pStyle w:val="39"/>
        <w:framePr w:h="7701" w:hRule="exact" w:wrap="around" w:x="1441" w:y="6395"/>
        <w:spacing w:before="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T</w:t>
      </w:r>
      <w:bookmarkStart w:id="174" w:name="_GoBack"/>
      <w:bookmarkEnd w:id="174"/>
      <w:r>
        <w:rPr>
          <w:rFonts w:hint="eastAsia"/>
          <w:color w:val="000000" w:themeColor="text1"/>
          <w:lang w:val="en-US" w:eastAsia="zh-CN"/>
          <w14:textFill>
            <w14:solidFill>
              <w14:schemeClr w14:val="tx1"/>
            </w14:solidFill>
          </w14:textFill>
        </w:rPr>
        <w:t>urnout external locking device</w:t>
      </w:r>
    </w:p>
    <w:p w14:paraId="4B81DE6F">
      <w:pPr>
        <w:pStyle w:val="39"/>
        <w:framePr w:h="7701" w:hRule="exact" w:wrap="around" w:x="1441" w:y="6395"/>
        <w:spacing w:before="0"/>
        <w:rPr>
          <w:rFonts w:hint="eastAsia"/>
          <w:color w:val="000000" w:themeColor="text1"/>
          <w:lang w:val="en-US" w:eastAsia="zh-CN"/>
          <w14:textFill>
            <w14:solidFill>
              <w14:schemeClr w14:val="tx1"/>
            </w14:solidFill>
          </w14:textFill>
        </w:rPr>
      </w:pPr>
    </w:p>
    <w:p w14:paraId="4617143F">
      <w:pPr>
        <w:pStyle w:val="39"/>
        <w:framePr w:h="7701" w:hRule="exact" w:wrap="around" w:x="1441" w:y="6395"/>
        <w:spacing w:before="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征求意见稿</w:t>
      </w:r>
    </w:p>
    <w:p w14:paraId="7454C4DE">
      <w:pPr>
        <w:pStyle w:val="39"/>
        <w:framePr w:h="7701" w:hRule="exact" w:wrap="around" w:x="1441" w:y="6395"/>
        <w:spacing w:before="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kern w:val="0"/>
          <w:position w:val="10"/>
          <w:sz w:val="24"/>
          <w:szCs w:val="24"/>
        </w:rPr>
        <w:t>（本稿完成日期：2025年</w:t>
      </w:r>
      <w:r>
        <w:rPr>
          <w:rFonts w:hint="eastAsia" w:ascii="宋体" w:hAnsi="宋体" w:eastAsia="宋体" w:cs="宋体"/>
          <w:color w:val="000000"/>
          <w:kern w:val="0"/>
          <w:position w:val="10"/>
          <w:sz w:val="24"/>
          <w:szCs w:val="24"/>
          <w:lang w:val="en-US" w:eastAsia="zh-CN"/>
        </w:rPr>
        <w:t>11</w:t>
      </w:r>
      <w:r>
        <w:rPr>
          <w:rFonts w:hint="eastAsia" w:ascii="宋体" w:hAnsi="宋体" w:eastAsia="宋体" w:cs="宋体"/>
          <w:color w:val="000000"/>
          <w:kern w:val="0"/>
          <w:position w:val="10"/>
          <w:sz w:val="24"/>
          <w:szCs w:val="24"/>
        </w:rPr>
        <w:t>月）</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536DC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2" w:hRule="atLeast"/>
        </w:trPr>
        <w:tc>
          <w:tcPr>
            <w:tcW w:w="9855" w:type="dxa"/>
            <w:tcBorders>
              <w:top w:val="nil"/>
              <w:left w:val="nil"/>
              <w:bottom w:val="nil"/>
              <w:right w:val="nil"/>
            </w:tcBorders>
          </w:tcPr>
          <w:p w14:paraId="75F3EFE3">
            <w:pPr>
              <w:pStyle w:val="42"/>
              <w:framePr w:wrap="around" w:x="1441" w:y="6395"/>
              <w:rPr>
                <w:color w:val="000000" w:themeColor="text1"/>
                <w14:textFill>
                  <w14:solidFill>
                    <w14:schemeClr w14:val="tx1"/>
                  </w14:solidFill>
                </w14:textFill>
              </w:rPr>
            </w:pPr>
          </w:p>
          <w:p w14:paraId="2A46D173">
            <w:pPr>
              <w:pStyle w:val="42"/>
              <w:framePr w:wrap="around" w:x="1441" w:y="6395"/>
              <w:rPr>
                <w:color w:val="000000" w:themeColor="text1"/>
                <w14:textFill>
                  <w14:solidFill>
                    <w14:schemeClr w14:val="tx1"/>
                  </w14:solidFill>
                </w14:textFill>
              </w:rPr>
            </w:pPr>
          </w:p>
        </w:tc>
        <w:tc>
          <w:tcPr>
            <w:tcW w:w="9855" w:type="dxa"/>
            <w:tcBorders>
              <w:top w:val="nil"/>
              <w:left w:val="nil"/>
              <w:bottom w:val="nil"/>
              <w:right w:val="nil"/>
            </w:tcBorders>
          </w:tcPr>
          <w:p w14:paraId="79DDF786">
            <w:pPr>
              <w:pStyle w:val="41"/>
              <w:framePr w:wrap="around" w:x="1441" w:y="6395"/>
              <w:rPr>
                <w:color w:val="000000" w:themeColor="text1"/>
                <w14:textFill>
                  <w14:solidFill>
                    <w14:schemeClr w14:val="tx1"/>
                  </w14:solidFill>
                </w14:textFill>
              </w:rPr>
            </w:pPr>
            <w:r>
              <w:rPr>
                <w:color w:val="000000" w:themeColor="text1"/>
                <w14:textFill>
                  <w14:solidFill>
                    <w14:schemeClr w14:val="tx1"/>
                  </w14:solidFill>
                </w14:textFill>
              </w:rP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rPr>
                <w:color w:val="000000" w:themeColor="text1"/>
                <w14:textFill>
                  <w14:solidFill>
                    <w14:schemeClr w14:val="tx1"/>
                  </w14:solidFill>
                </w14:textFill>
              </w:rPr>
              <w:instrText xml:space="preserve"> </w:instrText>
            </w:r>
            <w:bookmarkStart w:id="8" w:name="LB"/>
            <w:r>
              <w:rPr>
                <w:color w:val="000000" w:themeColor="text1"/>
                <w14:textFill>
                  <w14:solidFill>
                    <w14:schemeClr w14:val="tx1"/>
                  </w14:solidFill>
                </w14:textFill>
              </w:rPr>
              <w:instrText xml:space="preserve">FORMDROPDOWN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fldChar w:fldCharType="end"/>
            </w:r>
            <w:bookmarkEnd w:id="8"/>
            <w:r>
              <w:rPr>
                <w:color w:val="000000" w:themeColor="text1"/>
                <w14:textFill>
                  <w14:solidFill>
                    <w14:schemeClr w14:val="tx1"/>
                  </w14:solidFill>
                </w14:textFill>
              </w:rPr>
              <mc:AlternateContent>
                <mc:Choice Requires="wps">
                  <w:drawing>
                    <wp:anchor distT="0" distB="0" distL="114300" distR="114300" simplePos="0" relativeHeight="251665408"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1072;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4384"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2096;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1DFA4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36400943">
            <w:pPr>
              <w:pStyle w:val="42"/>
              <w:framePr w:wrap="around" w:x="1441" w:y="6395"/>
              <w:rPr>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6432" behindDoc="0" locked="1" layoutInCell="1" allowOverlap="1">
                      <wp:simplePos x="0" y="0"/>
                      <wp:positionH relativeFrom="margin">
                        <wp:posOffset>-228600</wp:posOffset>
                      </wp:positionH>
                      <wp:positionV relativeFrom="page">
                        <wp:posOffset>-418465</wp:posOffset>
                      </wp:positionV>
                      <wp:extent cx="6121400" cy="0"/>
                      <wp:effectExtent l="0" t="0" r="31750" b="19050"/>
                      <wp:wrapNone/>
                      <wp:docPr id="2088175675" name="直接连接符 21"/>
                      <wp:cNvGraphicFramePr/>
                      <a:graphic xmlns:a="http://schemas.openxmlformats.org/drawingml/2006/main">
                        <a:graphicData uri="http://schemas.microsoft.com/office/word/2010/wordprocessingShape">
                          <wps:wsp>
                            <wps:cNvCnPr/>
                            <wps:spPr>
                              <a:xfrm>
                                <a:off x="0" y="0"/>
                                <a:ext cx="61214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21" o:spid="_x0000_s1026" o:spt="20" style="position:absolute;left:0pt;margin-left:-18pt;margin-top:-32.95pt;height:0pt;width:482pt;mso-position-horizontal-relative:margin;mso-position-vertical-relative:page;z-index:251666432;mso-width-relative:page;mso-height-relative:page;" filled="f" stroked="t" coordsize="21600,21600" o:gfxdata="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b6zv9gAAAALAQAADwAAAAAAAAABACAAAAAiAAAAZHJzL2Rvd25yZXYueG1sUEsB&#10;AhQAFAAAAAgAh07iQH6yNZ71AQAA4gMAAA4AAAAAAAAAAQAgAAAAJwEAAGRycy9lMm9Eb2MueG1s&#10;UEsFBgAAAAAGAAYAWQEAAI4FAAAAAA==&#10;">
                      <v:fill on="f" focussize="0,0"/>
                      <v:stroke color="#000000" joinstyle="round"/>
                      <v:imagedata o:title=""/>
                      <o:lock v:ext="edit" aspectratio="f"/>
                      <w10:anchorlock/>
                    </v:line>
                  </w:pict>
                </mc:Fallback>
              </mc:AlternateContent>
            </w:r>
          </w:p>
        </w:tc>
        <w:tc>
          <w:tcPr>
            <w:tcW w:w="9855" w:type="dxa"/>
            <w:tcBorders>
              <w:top w:val="nil"/>
              <w:left w:val="nil"/>
              <w:bottom w:val="nil"/>
              <w:right w:val="nil"/>
            </w:tcBorders>
          </w:tcPr>
          <w:p w14:paraId="51B01A6B">
            <w:pPr>
              <w:pStyle w:val="42"/>
              <w:framePr w:wrap="around" w:x="1441" w:y="6395"/>
              <w:rPr>
                <w:color w:val="000000" w:themeColor="text1"/>
                <w14:textFill>
                  <w14:solidFill>
                    <w14:schemeClr w14:val="tx1"/>
                  </w14:solidFill>
                </w14:textFill>
              </w:rPr>
            </w:pPr>
            <w:r>
              <w:rPr>
                <w:color w:val="000000" w:themeColor="text1"/>
                <w14:textFill>
                  <w14:solidFill>
                    <w14:schemeClr w14:val="tx1"/>
                  </w14:solidFill>
                </w14:textFill>
              </w:rPr>
              <w:fldChar w:fldCharType="begin">
                <w:ffData>
                  <w:name w:val="WCRQ"/>
                  <w:enabled/>
                  <w:calcOnExit w:val="0"/>
                  <w:textInput>
                    <w:default w:val="（本稿完成日期：2024年9月10日）"/>
                  </w:textInput>
                </w:ffData>
              </w:fldChar>
            </w:r>
            <w:r>
              <w:rPr>
                <w:color w:val="000000" w:themeColor="text1"/>
                <w14:textFill>
                  <w14:solidFill>
                    <w14:schemeClr w14:val="tx1"/>
                  </w14:solidFill>
                </w14:textFill>
              </w:rPr>
              <w:instrText xml:space="preserve"> </w:instrText>
            </w:r>
            <w:bookmarkStart w:id="9" w:name="WCRQ"/>
            <w:r>
              <w:rPr>
                <w:color w:val="000000" w:themeColor="text1"/>
                <w14:textFill>
                  <w14:solidFill>
                    <w14:schemeClr w14:val="tx1"/>
                  </w14:solidFill>
                </w14:textFill>
              </w:rPr>
              <w:instrText xml:space="preserve">FORMTEXT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（本稿完成日期：2024年9月10日）</w:t>
            </w:r>
            <w:r>
              <w:rPr>
                <w:color w:val="000000" w:themeColor="text1"/>
                <w14:textFill>
                  <w14:solidFill>
                    <w14:schemeClr w14:val="tx1"/>
                  </w14:solidFill>
                </w14:textFill>
              </w:rPr>
              <w:fldChar w:fldCharType="end"/>
            </w:r>
            <w:bookmarkEnd w:id="9"/>
          </w:p>
          <w:p w14:paraId="6BF254DC">
            <w:pPr>
              <w:pStyle w:val="42"/>
              <w:framePr w:wrap="around" w:x="1441" w:y="6395"/>
              <w:rPr>
                <w:color w:val="000000" w:themeColor="text1"/>
                <w14:textFill>
                  <w14:solidFill>
                    <w14:schemeClr w14:val="tx1"/>
                  </w14:solidFill>
                </w14:textFill>
              </w:rPr>
            </w:pPr>
          </w:p>
          <w:p w14:paraId="4AAE5B88">
            <w:pPr>
              <w:pStyle w:val="42"/>
              <w:framePr w:wrap="around" w:x="1441" w:y="6395"/>
              <w:rPr>
                <w:color w:val="000000" w:themeColor="text1"/>
                <w14:textFill>
                  <w14:solidFill>
                    <w14:schemeClr w14:val="tx1"/>
                  </w14:solidFill>
                </w14:textFill>
              </w:rPr>
            </w:pPr>
          </w:p>
        </w:tc>
      </w:tr>
    </w:tbl>
    <w:p w14:paraId="24B1B390">
      <w:pPr>
        <w:pStyle w:val="48"/>
        <w:rPr>
          <w:color w:val="000000" w:themeColor="text1"/>
          <w14:textFill>
            <w14:solidFill>
              <w14:schemeClr w14:val="tx1"/>
            </w14:solidFill>
          </w14:textFill>
        </w:rPr>
        <w:sectPr>
          <w:headerReference r:id="rId3" w:type="default"/>
          <w:pgSz w:w="11906" w:h="16838"/>
          <w:pgMar w:top="567" w:right="1134" w:bottom="1134" w:left="1417" w:header="850" w:footer="992" w:gutter="0"/>
          <w:pgNumType w:fmt="upperRoman"/>
          <w:cols w:space="0" w:num="1"/>
          <w:formProt w:val="0"/>
          <w:titlePg/>
          <w:docGrid w:type="lines" w:linePitch="312" w:charSpace="0"/>
        </w:sectPr>
      </w:pPr>
      <w:bookmarkStart w:id="10" w:name="_Toc154136997"/>
      <w:bookmarkStart w:id="11" w:name="_Toc22633"/>
    </w:p>
    <w:p w14:paraId="50426005">
      <w:pPr>
        <w:pStyle w:val="48"/>
        <w:rPr>
          <w:color w:val="000000" w:themeColor="text1"/>
          <w14:textFill>
            <w14:solidFill>
              <w14:schemeClr w14:val="tx1"/>
            </w14:solidFill>
          </w14:textFill>
        </w:rPr>
      </w:pPr>
      <w:bookmarkStart w:id="12" w:name="_Toc165968529"/>
      <w:bookmarkStart w:id="13" w:name="_Toc8773"/>
      <w:r>
        <w:rPr>
          <w:color w:val="000000" w:themeColor="text1"/>
          <w14:textFill>
            <w14:solidFill>
              <w14:schemeClr w14:val="tx1"/>
            </w14:solidFill>
          </w14:textFill>
        </w:rPr>
        <w:t>目</w:t>
      </w:r>
      <w:r>
        <w:rPr>
          <w:rFonts w:eastAsia="MS Mincho"/>
          <w:color w:val="000000" w:themeColor="text1"/>
          <w14:textFill>
            <w14:solidFill>
              <w14:schemeClr w14:val="tx1"/>
            </w14:solidFill>
          </w14:textFill>
        </w:rPr>
        <w:t>  </w:t>
      </w:r>
      <w:r>
        <w:rPr>
          <w:color w:val="000000" w:themeColor="text1"/>
          <w14:textFill>
            <w14:solidFill>
              <w14:schemeClr w14:val="tx1"/>
            </w14:solidFill>
          </w14:textFill>
        </w:rPr>
        <w:t>次</w:t>
      </w:r>
      <w:bookmarkEnd w:id="10"/>
      <w:bookmarkEnd w:id="12"/>
      <w:r>
        <w:rPr>
          <w:color w:val="000000" w:themeColor="text1"/>
          <w14:textFill>
            <w14:solidFill>
              <w14:schemeClr w14:val="tx1"/>
            </w14:solidFill>
          </w14:textFill>
        </w:rPr>
        <w:t xml:space="preserve"> </w:t>
      </w:r>
      <w:bookmarkEnd w:id="13"/>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TOC \o "1-1" \h \z \u </w:instrText>
      </w:r>
      <w:r>
        <w:rPr>
          <w:color w:val="000000" w:themeColor="text1"/>
          <w14:textFill>
            <w14:solidFill>
              <w14:schemeClr w14:val="tx1"/>
            </w14:solidFill>
          </w14:textFill>
        </w:rPr>
        <w:fldChar w:fldCharType="separate"/>
      </w:r>
    </w:p>
    <w:sdt>
      <w:sdtPr>
        <w:rPr>
          <w:rFonts w:asciiTheme="minorEastAsia" w:hAnsiTheme="minorEastAsia" w:eastAsiaTheme="minorEastAsia"/>
          <w:color w:val="000000" w:themeColor="text1"/>
          <w:sz w:val="21"/>
          <w:szCs w:val="21"/>
          <w14:textFill>
            <w14:solidFill>
              <w14:schemeClr w14:val="tx1"/>
            </w14:solidFill>
          </w14:textFill>
        </w:rPr>
        <w:id w:val="147477460"/>
        <w:docPartObj>
          <w:docPartGallery w:val="Table of Contents"/>
          <w:docPartUnique/>
        </w:docPartObj>
      </w:sdtPr>
      <w:sdtEndPr>
        <w:rPr>
          <w:rFonts w:asciiTheme="minorEastAsia" w:hAnsiTheme="minorEastAsia" w:eastAsiaTheme="minorEastAsia" w:cstheme="minorEastAsia"/>
          <w:color w:val="000000" w:themeColor="text1"/>
          <w:kern w:val="0"/>
          <w:sz w:val="21"/>
          <w:szCs w:val="21"/>
          <w14:textFill>
            <w14:solidFill>
              <w14:schemeClr w14:val="tx1"/>
            </w14:solidFill>
          </w14:textFill>
        </w:rPr>
      </w:sdtEndPr>
      <w:sdtContent>
        <w:p w14:paraId="09F5B29C">
          <w:pPr>
            <w:rPr>
              <w:color w:val="000000" w:themeColor="text1"/>
              <w14:textFill>
                <w14:solidFill>
                  <w14:schemeClr w14:val="tx1"/>
                </w14:solidFill>
              </w14:textFill>
            </w:rPr>
          </w:pPr>
        </w:p>
        <w:p w14:paraId="31D1C03F">
          <w:pPr>
            <w:pStyle w:val="18"/>
            <w:tabs>
              <w:tab w:val="right" w:leader="dot" w:pos="9354"/>
              <w:tab w:val="clear" w:pos="0"/>
              <w:tab w:val="clear" w:pos="9242"/>
            </w:tabs>
            <w:spacing w:line="360" w:lineRule="exact"/>
            <w:rPr>
              <w:rFonts w:asciiTheme="minorHAnsi" w:hAnsiTheme="minorHAnsi"/>
              <w:color w:val="000000" w:themeColor="text1"/>
              <w:kern w:val="0"/>
              <w:sz w:val="22"/>
              <w:szCs w:val="22"/>
              <w14:textFill>
                <w14:solidFill>
                  <w14:schemeClr w14:val="tx1"/>
                </w14:solidFill>
              </w14:textFill>
            </w:rPr>
          </w:pPr>
          <w:r>
            <w:rPr>
              <w:color w:val="000000" w:themeColor="text1"/>
              <w:sz w:val="21"/>
              <w14:textFill>
                <w14:solidFill>
                  <w14:schemeClr w14:val="tx1"/>
                </w14:solidFill>
              </w14:textFill>
            </w:rPr>
            <w:fldChar w:fldCharType="begin"/>
          </w:r>
          <w:r>
            <w:rPr>
              <w:color w:val="000000" w:themeColor="text1"/>
              <w:sz w:val="21"/>
              <w14:textFill>
                <w14:solidFill>
                  <w14:schemeClr w14:val="tx1"/>
                </w14:solidFill>
              </w14:textFill>
            </w:rPr>
            <w:instrText xml:space="preserve">TOC \o "1-3" \h \u </w:instrText>
          </w:r>
          <w:r>
            <w:rPr>
              <w:color w:val="000000" w:themeColor="text1"/>
              <w:sz w:val="21"/>
              <w14:textFill>
                <w14:solidFill>
                  <w14:schemeClr w14:val="tx1"/>
                </w14:solidFill>
              </w14:textFill>
            </w:rPr>
            <w:fldChar w:fldCharType="separate"/>
          </w:r>
          <w:r>
            <w:fldChar w:fldCharType="begin"/>
          </w:r>
          <w:r>
            <w:instrText xml:space="preserve"> HYPERLINK \l "_Toc18691" </w:instrText>
          </w:r>
          <w:r>
            <w:fldChar w:fldCharType="separate"/>
          </w:r>
          <w:r>
            <w:rPr>
              <w:rFonts w:hint="eastAsia" w:asciiTheme="minorHAnsi" w:hAnsiTheme="minorHAnsi"/>
              <w:color w:val="000000" w:themeColor="text1"/>
              <w:kern w:val="0"/>
              <w:sz w:val="22"/>
              <w:szCs w:val="22"/>
              <w14:textFill>
                <w14:solidFill>
                  <w14:schemeClr w14:val="tx1"/>
                </w14:solidFill>
              </w14:textFill>
            </w:rPr>
            <w:t>前  </w:t>
          </w:r>
          <w:r>
            <w:rPr>
              <w:rFonts w:hint="eastAsia" w:ascii="宋体" w:hAnsi="宋体" w:eastAsia="宋体" w:cs="宋体"/>
              <w:color w:val="000000" w:themeColor="text1"/>
              <w:kern w:val="0"/>
              <w:sz w:val="22"/>
              <w:szCs w:val="22"/>
              <w14:textFill>
                <w14:solidFill>
                  <w14:schemeClr w14:val="tx1"/>
                </w14:solidFill>
              </w14:textFill>
            </w:rPr>
            <w:t>言</w:t>
          </w:r>
          <w:r>
            <w:rPr>
              <w:rFonts w:hint="eastAsia" w:ascii="宋体" w:hAnsi="宋体" w:eastAsia="宋体" w:cs="宋体"/>
              <w:color w:val="000000" w:themeColor="text1"/>
              <w:kern w:val="0"/>
              <w:sz w:val="22"/>
              <w:szCs w:val="22"/>
              <w14:textFill>
                <w14:solidFill>
                  <w14:schemeClr w14:val="tx1"/>
                </w14:solidFill>
              </w14:textFill>
            </w:rPr>
            <w:tab/>
          </w:r>
          <w:r>
            <w:rPr>
              <w:rFonts w:hint="eastAsia" w:ascii="宋体" w:hAnsi="宋体" w:eastAsia="宋体" w:cs="宋体"/>
              <w:color w:val="000000" w:themeColor="text1"/>
              <w:kern w:val="0"/>
              <w:sz w:val="22"/>
              <w:szCs w:val="22"/>
              <w14:textFill>
                <w14:solidFill>
                  <w14:schemeClr w14:val="tx1"/>
                </w14:solidFill>
              </w14:textFill>
            </w:rPr>
            <w:fldChar w:fldCharType="end"/>
          </w:r>
          <w:r>
            <w:rPr>
              <w:rFonts w:hint="eastAsia" w:asciiTheme="minorHAnsi" w:hAnsiTheme="minorHAnsi"/>
              <w:color w:val="000000" w:themeColor="text1"/>
              <w:kern w:val="0"/>
              <w:sz w:val="22"/>
              <w:szCs w:val="22"/>
              <w14:textFill>
                <w14:solidFill>
                  <w14:schemeClr w14:val="tx1"/>
                </w14:solidFill>
              </w14:textFill>
            </w:rPr>
            <w:t>Ⅱ</w:t>
          </w:r>
        </w:p>
        <w:p w14:paraId="56C905DB">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"_Toc26945"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1 适用范围</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fldChar w:fldCharType="begin"/>
          </w:r>
          <w:r>
            <w:rPr>
              <w:rFonts w:hint="eastAsia" w:asciiTheme="minorEastAsia" w:hAnsiTheme="minorEastAsia" w:cstheme="minorEastAsia"/>
              <w:color w:val="000000" w:themeColor="text1"/>
              <w:sz w:val="21"/>
              <w:szCs w:val="21"/>
              <w14:textFill>
                <w14:solidFill>
                  <w14:schemeClr w14:val="tx1"/>
                </w14:solidFill>
              </w14:textFill>
            </w:rPr>
            <w:instrText xml:space="preserve"> PAGEREF _Toc26945 \h </w:instrText>
          </w:r>
          <w:r>
            <w:rPr>
              <w:rFonts w:hint="eastAsia" w:asciiTheme="minorEastAsia" w:hAnsiTheme="minorEastAsia" w:cstheme="minorEastAsia"/>
              <w:color w:val="000000" w:themeColor="text1"/>
              <w:sz w:val="21"/>
              <w:szCs w:val="21"/>
              <w14:textFill>
                <w14:solidFill>
                  <w14:schemeClr w14:val="tx1"/>
                </w14:solidFill>
              </w14:textFill>
            </w:rPr>
            <w:fldChar w:fldCharType="separate"/>
          </w:r>
          <w:r>
            <w:rPr>
              <w:rFonts w:asciiTheme="minorEastAsia" w:hAnsiTheme="minorEastAsia" w:cstheme="minorEastAsia"/>
              <w:color w:val="000000" w:themeColor="text1"/>
              <w:sz w:val="21"/>
              <w:szCs w:val="21"/>
              <w14:textFill>
                <w14:solidFill>
                  <w14:schemeClr w14:val="tx1"/>
                </w14:solidFill>
              </w14:textFill>
            </w:rPr>
            <w:t>1</w:t>
          </w:r>
          <w:r>
            <w:rPr>
              <w:rFonts w:hint="eastAsia" w:asciiTheme="minorEastAsia" w:hAnsiTheme="minorEastAsia" w:cstheme="minorEastAsia"/>
              <w:color w:val="000000" w:themeColor="text1"/>
              <w:sz w:val="21"/>
              <w:szCs w:val="21"/>
              <w14:textFill>
                <w14:solidFill>
                  <w14:schemeClr w14:val="tx1"/>
                </w14:solidFill>
              </w14:textFill>
            </w:rPr>
            <w:fldChar w:fldCharType="end"/>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78F27BA5">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"_Toc14973"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2 规范性引用文件</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fldChar w:fldCharType="begin"/>
          </w:r>
          <w:r>
            <w:rPr>
              <w:rFonts w:hint="eastAsia" w:asciiTheme="minorEastAsia" w:hAnsiTheme="minorEastAsia" w:cstheme="minorEastAsia"/>
              <w:color w:val="000000" w:themeColor="text1"/>
              <w:sz w:val="21"/>
              <w:szCs w:val="21"/>
              <w14:textFill>
                <w14:solidFill>
                  <w14:schemeClr w14:val="tx1"/>
                </w14:solidFill>
              </w14:textFill>
            </w:rPr>
            <w:instrText xml:space="preserve"> PAGEREF _Toc14973 \h </w:instrText>
          </w:r>
          <w:r>
            <w:rPr>
              <w:rFonts w:hint="eastAsia" w:asciiTheme="minorEastAsia" w:hAnsiTheme="minorEastAsia" w:cstheme="minorEastAsia"/>
              <w:color w:val="000000" w:themeColor="text1"/>
              <w:sz w:val="21"/>
              <w:szCs w:val="21"/>
              <w14:textFill>
                <w14:solidFill>
                  <w14:schemeClr w14:val="tx1"/>
                </w14:solidFill>
              </w14:textFill>
            </w:rPr>
            <w:fldChar w:fldCharType="separate"/>
          </w:r>
          <w:r>
            <w:rPr>
              <w:rFonts w:asciiTheme="minorEastAsia" w:hAnsiTheme="minorEastAsia" w:cstheme="minorEastAsia"/>
              <w:color w:val="000000" w:themeColor="text1"/>
              <w:sz w:val="21"/>
              <w:szCs w:val="21"/>
              <w14:textFill>
                <w14:solidFill>
                  <w14:schemeClr w14:val="tx1"/>
                </w14:solidFill>
              </w14:textFill>
            </w:rPr>
            <w:t>1</w:t>
          </w:r>
          <w:r>
            <w:rPr>
              <w:rFonts w:hint="eastAsia" w:asciiTheme="minorEastAsia" w:hAnsiTheme="minorEastAsia" w:cstheme="minorEastAsia"/>
              <w:color w:val="000000" w:themeColor="text1"/>
              <w:sz w:val="21"/>
              <w:szCs w:val="21"/>
              <w14:textFill>
                <w14:solidFill>
                  <w14:schemeClr w14:val="tx1"/>
                </w14:solidFill>
              </w14:textFill>
            </w:rPr>
            <w:fldChar w:fldCharType="end"/>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097E6806">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"_Toc14560"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3 工厂检查</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fldChar w:fldCharType="begin"/>
          </w:r>
          <w:r>
            <w:rPr>
              <w:rFonts w:hint="eastAsia" w:asciiTheme="minorEastAsia" w:hAnsiTheme="minorEastAsia" w:cstheme="minorEastAsia"/>
              <w:color w:val="000000" w:themeColor="text1"/>
              <w:sz w:val="21"/>
              <w:szCs w:val="21"/>
              <w14:textFill>
                <w14:solidFill>
                  <w14:schemeClr w14:val="tx1"/>
                </w14:solidFill>
              </w14:textFill>
            </w:rPr>
            <w:instrText xml:space="preserve"> PAGEREF _Toc14560 \h </w:instrText>
          </w:r>
          <w:r>
            <w:rPr>
              <w:rFonts w:hint="eastAsia" w:asciiTheme="minorEastAsia" w:hAnsiTheme="minorEastAsia" w:cstheme="minorEastAsia"/>
              <w:color w:val="000000" w:themeColor="text1"/>
              <w:sz w:val="21"/>
              <w:szCs w:val="21"/>
              <w14:textFill>
                <w14:solidFill>
                  <w14:schemeClr w14:val="tx1"/>
                </w14:solidFill>
              </w14:textFill>
            </w:rPr>
            <w:fldChar w:fldCharType="separate"/>
          </w:r>
          <w:r>
            <w:rPr>
              <w:rFonts w:asciiTheme="minorEastAsia" w:hAnsiTheme="minorEastAsia" w:cstheme="minorEastAsia"/>
              <w:color w:val="000000" w:themeColor="text1"/>
              <w:sz w:val="21"/>
              <w:szCs w:val="21"/>
              <w14:textFill>
                <w14:solidFill>
                  <w14:schemeClr w14:val="tx1"/>
                </w14:solidFill>
              </w14:textFill>
            </w:rPr>
            <w:t>1</w:t>
          </w:r>
          <w:r>
            <w:rPr>
              <w:rFonts w:hint="eastAsia" w:asciiTheme="minorEastAsia" w:hAnsiTheme="minorEastAsia" w:cstheme="minorEastAsia"/>
              <w:color w:val="000000" w:themeColor="text1"/>
              <w:sz w:val="21"/>
              <w:szCs w:val="21"/>
              <w14:textFill>
                <w14:solidFill>
                  <w14:schemeClr w14:val="tx1"/>
                </w14:solidFill>
              </w14:textFill>
            </w:rPr>
            <w:fldChar w:fldCharType="end"/>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5169640D">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"_Toc24934"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3.1 专业技术人员</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t>1</w:t>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53303790">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"_Toc20213"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3.2 生产设备工装和监视测量设备</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fldChar w:fldCharType="begin"/>
          </w:r>
          <w:r>
            <w:rPr>
              <w:rFonts w:hint="eastAsia" w:asciiTheme="minorEastAsia" w:hAnsiTheme="minorEastAsia" w:cstheme="minorEastAsia"/>
              <w:color w:val="000000" w:themeColor="text1"/>
              <w:sz w:val="21"/>
              <w:szCs w:val="21"/>
              <w14:textFill>
                <w14:solidFill>
                  <w14:schemeClr w14:val="tx1"/>
                </w14:solidFill>
              </w14:textFill>
            </w:rPr>
            <w:instrText xml:space="preserve"> PAGEREF _Toc20213 \h </w:instrText>
          </w:r>
          <w:r>
            <w:rPr>
              <w:rFonts w:hint="eastAsia" w:asciiTheme="minorEastAsia" w:hAnsiTheme="minorEastAsia" w:cstheme="minorEastAsia"/>
              <w:color w:val="000000" w:themeColor="text1"/>
              <w:sz w:val="21"/>
              <w:szCs w:val="21"/>
              <w14:textFill>
                <w14:solidFill>
                  <w14:schemeClr w14:val="tx1"/>
                </w14:solidFill>
              </w14:textFill>
            </w:rPr>
            <w:fldChar w:fldCharType="separate"/>
          </w:r>
          <w:r>
            <w:rPr>
              <w:rFonts w:asciiTheme="minorEastAsia" w:hAnsiTheme="minorEastAsia" w:cstheme="minorEastAsia"/>
              <w:color w:val="000000" w:themeColor="text1"/>
              <w:sz w:val="21"/>
              <w:szCs w:val="21"/>
              <w14:textFill>
                <w14:solidFill>
                  <w14:schemeClr w14:val="tx1"/>
                </w14:solidFill>
              </w14:textFill>
            </w:rPr>
            <w:t>2</w:t>
          </w:r>
          <w:r>
            <w:rPr>
              <w:rFonts w:hint="eastAsia" w:asciiTheme="minorEastAsia" w:hAnsiTheme="minorEastAsia" w:cstheme="minorEastAsia"/>
              <w:color w:val="000000" w:themeColor="text1"/>
              <w:sz w:val="21"/>
              <w:szCs w:val="21"/>
              <w14:textFill>
                <w14:solidFill>
                  <w14:schemeClr w14:val="tx1"/>
                </w14:solidFill>
              </w14:textFill>
            </w:rPr>
            <w:fldChar w:fldCharType="end"/>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7BD07E47">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"_Toc20213"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3.3 零部件和材料</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t>3</w:t>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08896A60">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"_Toc20213"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4 产品抽样检验</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t>4</w:t>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1AC28CAA">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"_Toc20213"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4.1 检验依据</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t>4</w:t>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349B1A8B">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"_Toc20213"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4.2 产品抽样</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t>4</w:t>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3D561698">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"_Toc20213"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4.3 检验条件</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t>6</w:t>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2AADA5BA">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"_Toc20213"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4.4 检验内容及检验方法</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t>7</w:t>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62BBA89C">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"_Toc30249"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4.5 结果判定</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t>10</w:t>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544052EB">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"_Toc3408"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4.6 检验程序</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t>10</w:t>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42B9F0F1">
          <w:pPr>
            <w:pStyle w:val="21"/>
            <w:tabs>
              <w:tab w:val="right" w:leader="dot" w:pos="9354"/>
              <w:tab w:val="clear" w:pos="0"/>
            </w:tabs>
            <w:spacing w:after="0" w:line="360" w:lineRule="exact"/>
            <w:ind w:left="0"/>
            <w:rPr>
              <w:color w:val="000000" w:themeColor="text1"/>
              <w14:textFill>
                <w14:solidFill>
                  <w14:schemeClr w14:val="tx1"/>
                </w14:solidFill>
              </w14:textFill>
            </w:rPr>
          </w:pPr>
          <w:r>
            <w:fldChar w:fldCharType="begin"/>
          </w:r>
          <w:r>
            <w:instrText xml:space="preserve"> HYPERLINK \l "_Toc18997"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4.7 检验报告</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t>11</w:t>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71BA2FD1">
          <w:pPr>
            <w:pStyle w:val="18"/>
            <w:tabs>
              <w:tab w:val="right" w:leader="dot" w:pos="9354"/>
              <w:tab w:val="clear" w:pos="0"/>
              <w:tab w:val="clear" w:pos="9242"/>
            </w:tabs>
            <w:spacing w:line="360" w:lineRule="exact"/>
            <w:rPr>
              <w:rFonts w:hint="eastAsia" w:cstheme="minorEastAsia"/>
              <w:color w:val="000000" w:themeColor="text1"/>
              <w:kern w:val="0"/>
              <w:sz w:val="21"/>
              <w14:textFill>
                <w14:solidFill>
                  <w14:schemeClr w14:val="tx1"/>
                </w14:solidFill>
              </w14:textFill>
            </w:rPr>
          </w:pPr>
          <w:r>
            <w:rPr>
              <w:color w:val="000000" w:themeColor="text1"/>
              <w14:textFill>
                <w14:solidFill>
                  <w14:schemeClr w14:val="tx1"/>
                </w14:solidFill>
              </w14:textFill>
            </w:rPr>
            <w:fldChar w:fldCharType="end"/>
          </w:r>
          <w:r>
            <w:rPr>
              <w:rFonts w:hint="eastAsia" w:cstheme="minorEastAsia"/>
              <w:color w:val="000000" w:themeColor="text1"/>
              <w:kern w:val="0"/>
              <w:sz w:val="21"/>
              <w14:textFill>
                <w14:solidFill>
                  <w14:schemeClr w14:val="tx1"/>
                </w14:solidFill>
              </w14:textFill>
            </w:rPr>
            <w:t>附件1 GW型道岔外锁闭装置取样位置</w:t>
          </w:r>
          <w:r>
            <w:rPr>
              <w:rFonts w:hint="eastAsia" w:cstheme="minorEastAsia"/>
              <w:color w:val="000000" w:themeColor="text1"/>
              <w:kern w:val="0"/>
              <w:sz w:val="21"/>
              <w14:textFill>
                <w14:solidFill>
                  <w14:schemeClr w14:val="tx1"/>
                </w14:solidFill>
              </w14:textFill>
            </w:rPr>
            <w:tab/>
          </w:r>
          <w:r>
            <w:rPr>
              <w:rFonts w:hint="eastAsia" w:cstheme="minorEastAsia"/>
              <w:color w:val="000000" w:themeColor="text1"/>
              <w:kern w:val="0"/>
              <w:sz w:val="21"/>
              <w14:textFill>
                <w14:solidFill>
                  <w14:schemeClr w14:val="tx1"/>
                </w14:solidFill>
              </w14:textFill>
            </w:rPr>
            <w:t>13</w:t>
          </w:r>
        </w:p>
        <w:p w14:paraId="0E774900">
          <w:pPr>
            <w:pStyle w:val="18"/>
            <w:tabs>
              <w:tab w:val="right" w:leader="dot" w:pos="9354"/>
              <w:tab w:val="clear" w:pos="0"/>
              <w:tab w:val="clear" w:pos="9242"/>
            </w:tabs>
            <w:spacing w:line="360" w:lineRule="exact"/>
            <w:rPr>
              <w:rFonts w:hint="eastAsia"/>
            </w:rPr>
          </w:pPr>
          <w:r>
            <w:rPr>
              <w:rFonts w:hint="eastAsia" w:cstheme="minorEastAsia"/>
              <w:color w:val="000000" w:themeColor="text1"/>
              <w:kern w:val="0"/>
              <w:sz w:val="21"/>
              <w14:textFill>
                <w14:solidFill>
                  <w14:schemeClr w14:val="tx1"/>
                </w14:solidFill>
              </w14:textFill>
            </w:rPr>
            <w:t>附件2 GW-SH型道岔外锁闭装置取样位</w:t>
          </w:r>
          <w:r>
            <w:rPr>
              <w:rFonts w:hint="eastAsia"/>
            </w:rPr>
            <w:tab/>
          </w:r>
          <w:r>
            <w:rPr>
              <w:rFonts w:hint="eastAsia" w:cstheme="minorEastAsia"/>
              <w:color w:val="000000" w:themeColor="text1"/>
              <w:kern w:val="0"/>
              <w:sz w:val="21"/>
              <w14:textFill>
                <w14:solidFill>
                  <w14:schemeClr w14:val="tx1"/>
                </w14:solidFill>
              </w14:textFill>
            </w:rPr>
            <w:t>15</w:t>
          </w:r>
        </w:p>
        <w:p w14:paraId="03B86721">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sectPr>
              <w:headerReference r:id="rId4" w:type="default"/>
              <w:footerReference r:id="rId6" w:type="default"/>
              <w:headerReference r:id="rId5" w:type="even"/>
              <w:footerReference r:id="rId7" w:type="even"/>
              <w:pgSz w:w="11906" w:h="16838"/>
              <w:pgMar w:top="567" w:right="1134" w:bottom="1134" w:left="1418" w:header="1418" w:footer="1134" w:gutter="0"/>
              <w:pgNumType w:fmt="upperRoman" w:start="1"/>
              <w:cols w:space="0" w:num="1"/>
              <w:formProt w:val="0"/>
              <w:docGrid w:type="lines" w:linePitch="312" w:charSpace="0"/>
            </w:sectPr>
          </w:pPr>
          <w:r>
            <w:rPr>
              <w:rFonts w:hint="eastAsia" w:asciiTheme="minorEastAsia" w:hAnsiTheme="minorEastAsia" w:cstheme="minorEastAsia"/>
              <w:color w:val="000000" w:themeColor="text1"/>
              <w:sz w:val="21"/>
              <w:szCs w:val="21"/>
              <w14:textFill>
                <w14:solidFill>
                  <w14:schemeClr w14:val="tx1"/>
                </w14:solidFill>
              </w14:textFill>
            </w:rPr>
            <w:t>附件3 HRS型道岔外锁闭装置取样位置</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t>18</w:t>
          </w:r>
        </w:p>
      </w:sdtContent>
    </w:sdt>
    <w:p w14:paraId="5458FC88">
      <w:pPr>
        <w:pStyle w:val="49"/>
        <w:rPr>
          <w:color w:val="000000" w:themeColor="text1"/>
          <w14:textFill>
            <w14:solidFill>
              <w14:schemeClr w14:val="tx1"/>
            </w14:solidFill>
          </w14:textFill>
        </w:rPr>
      </w:pPr>
      <w:r>
        <w:rPr>
          <w:color w:val="000000" w:themeColor="text1"/>
          <w:szCs w:val="24"/>
          <w14:textFill>
            <w14:solidFill>
              <w14:schemeClr w14:val="tx1"/>
            </w14:solidFill>
          </w14:textFill>
        </w:rPr>
        <w:fldChar w:fldCharType="end"/>
      </w:r>
      <w:bookmarkEnd w:id="11"/>
      <w:bookmarkStart w:id="14" w:name="_Toc26147"/>
      <w:bookmarkStart w:id="15" w:name="_Toc18691"/>
      <w:bookmarkStart w:id="16" w:name="_Toc153544671"/>
      <w:bookmarkStart w:id="17" w:name="_Toc153543592"/>
      <w:bookmarkStart w:id="18" w:name="_Toc165968530"/>
      <w:bookmarkStart w:id="19" w:name="_Toc946"/>
      <w:r>
        <w:rPr>
          <w:color w:val="000000" w:themeColor="text1"/>
          <w14:textFill>
            <w14:solidFill>
              <w14:schemeClr w14:val="tx1"/>
            </w14:solidFill>
          </w14:textFill>
        </w:rPr>
        <w:t>前</w:t>
      </w:r>
      <w:bookmarkStart w:id="20" w:name="BKQY"/>
      <w:r>
        <w:rPr>
          <w:color w:val="000000" w:themeColor="text1"/>
          <w14:textFill>
            <w14:solidFill>
              <w14:schemeClr w14:val="tx1"/>
            </w14:solidFill>
          </w14:textFill>
        </w:rPr>
        <w:t>  言</w:t>
      </w:r>
      <w:bookmarkEnd w:id="14"/>
      <w:bookmarkEnd w:id="15"/>
      <w:bookmarkEnd w:id="16"/>
      <w:bookmarkEnd w:id="17"/>
      <w:bookmarkEnd w:id="18"/>
      <w:bookmarkEnd w:id="20"/>
    </w:p>
    <w:p w14:paraId="61ADF796">
      <w:pPr>
        <w:pStyle w:val="31"/>
        <w:keepNext w:val="0"/>
        <w:keepLines w:val="0"/>
        <w:pageBreakBefore w:val="0"/>
        <w:widowControl/>
        <w:kinsoku/>
        <w:wordWrap/>
        <w:overflowPunct/>
        <w:topLinePunct w:val="0"/>
        <w:autoSpaceDE w:val="0"/>
        <w:autoSpaceDN w:val="0"/>
        <w:bidi w:val="0"/>
        <w:adjustRightInd/>
        <w:snapToGrid w:val="0"/>
        <w:spacing w:after="120"/>
        <w:textAlignment w:val="auto"/>
        <w:rPr>
          <w:rFonts w:hint="eastAsia" w:ascii="宋体" w:hAnsi="宋体" w:eastAsia="宋体" w:cs="宋体"/>
        </w:rPr>
      </w:pPr>
      <w:r>
        <w:rPr>
          <w:rFonts w:hint="eastAsia" w:ascii="宋体" w:hAnsi="宋体" w:cs="宋体"/>
          <w:szCs w:val="22"/>
          <w:lang w:eastAsia="zh-CN"/>
        </w:rPr>
        <w:t>本规范</w:t>
      </w:r>
      <w:r>
        <w:rPr>
          <w:rFonts w:hint="eastAsia" w:ascii="宋体" w:hAnsi="宋体" w:eastAsia="宋体" w:cs="宋体"/>
          <w:szCs w:val="22"/>
        </w:rPr>
        <w:t>按照GB/T 1.1-2020《标准化工作导则 第1部分：标准化文件的结构和起草规则》的规定起草</w:t>
      </w:r>
      <w:r>
        <w:rPr>
          <w:rFonts w:hint="eastAsia" w:ascii="宋体" w:hAnsi="宋体" w:eastAsia="宋体" w:cs="宋体"/>
        </w:rPr>
        <w:t>。</w:t>
      </w:r>
    </w:p>
    <w:p w14:paraId="39BCA0A8">
      <w:pPr>
        <w:pStyle w:val="31"/>
        <w:keepNext w:val="0"/>
        <w:keepLines w:val="0"/>
        <w:pageBreakBefore w:val="0"/>
        <w:widowControl/>
        <w:kinsoku/>
        <w:wordWrap/>
        <w:overflowPunct/>
        <w:topLinePunct w:val="0"/>
        <w:autoSpaceDE w:val="0"/>
        <w:autoSpaceDN w:val="0"/>
        <w:bidi w:val="0"/>
        <w:adjustRightInd/>
        <w:snapToGrid w:val="0"/>
        <w:spacing w:after="120"/>
        <w:textAlignment w:val="auto"/>
        <w:rPr>
          <w:rFonts w:hint="eastAsia" w:ascii="宋体" w:hAnsi="宋体" w:eastAsia="宋体" w:cs="宋体"/>
        </w:rPr>
      </w:pPr>
      <w:r>
        <w:rPr>
          <w:rFonts w:hint="eastAsia" w:ascii="宋体" w:hAnsi="宋体" w:cs="宋体"/>
          <w:lang w:eastAsia="zh-CN"/>
        </w:rPr>
        <w:t>本规范</w:t>
      </w:r>
      <w:r>
        <w:rPr>
          <w:rFonts w:hint="eastAsia" w:ascii="宋体" w:hAnsi="宋体" w:eastAsia="宋体" w:cs="宋体"/>
        </w:rPr>
        <w:t>由国家铁路局设备监督管理司提出，由中车青岛四方车辆研究所有限公司归口。</w:t>
      </w:r>
    </w:p>
    <w:p w14:paraId="57894E64">
      <w:pPr>
        <w:pStyle w:val="31"/>
        <w:keepNext w:val="0"/>
        <w:keepLines w:val="0"/>
        <w:pageBreakBefore w:val="0"/>
        <w:widowControl/>
        <w:kinsoku/>
        <w:wordWrap/>
        <w:overflowPunct/>
        <w:topLinePunct w:val="0"/>
        <w:autoSpaceDE w:val="0"/>
        <w:autoSpaceDN w:val="0"/>
        <w:bidi w:val="0"/>
        <w:adjustRightInd/>
        <w:snapToGrid w:val="0"/>
        <w:spacing w:after="12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本细则起草单位：铁信诚认证服务（北京）有限公司、西安通号铁路信号产品检验站有限公司。</w:t>
      </w:r>
    </w:p>
    <w:p w14:paraId="49913010">
      <w:pPr>
        <w:pStyle w:val="31"/>
        <w:keepNext w:val="0"/>
        <w:keepLines w:val="0"/>
        <w:pageBreakBefore w:val="0"/>
        <w:widowControl/>
        <w:kinsoku/>
        <w:wordWrap/>
        <w:overflowPunct/>
        <w:topLinePunct w:val="0"/>
        <w:autoSpaceDE w:val="0"/>
        <w:autoSpaceDN w:val="0"/>
        <w:bidi w:val="0"/>
        <w:adjustRightInd/>
        <w:snapToGrid w:val="0"/>
        <w:spacing w:after="12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本细则主要起草人：寇二纲、王锦忠、郭立军、宋玉亮。</w:t>
      </w:r>
    </w:p>
    <w:p w14:paraId="0649DB8A">
      <w:pPr>
        <w:pStyle w:val="31"/>
        <w:keepNext w:val="0"/>
        <w:keepLines w:val="0"/>
        <w:pageBreakBefore w:val="0"/>
        <w:widowControl/>
        <w:kinsoku/>
        <w:wordWrap/>
        <w:overflowPunct/>
        <w:topLinePunct w:val="0"/>
        <w:autoSpaceDE w:val="0"/>
        <w:autoSpaceDN w:val="0"/>
        <w:bidi w:val="0"/>
        <w:adjustRightInd/>
        <w:snapToGrid w:val="0"/>
        <w:spacing w:after="120"/>
        <w:textAlignment w:val="auto"/>
        <w:rPr>
          <w:rFonts w:hint="eastAsia"/>
          <w:color w:val="000000" w:themeColor="text1"/>
          <w14:textFill>
            <w14:solidFill>
              <w14:schemeClr w14:val="tx1"/>
            </w14:solidFill>
          </w14:textFill>
        </w:rPr>
        <w:sectPr>
          <w:headerReference r:id="rId8" w:type="default"/>
          <w:footerReference r:id="rId10" w:type="default"/>
          <w:headerReference r:id="rId9" w:type="even"/>
          <w:footerReference r:id="rId11" w:type="even"/>
          <w:pgSz w:w="11906" w:h="16838"/>
          <w:pgMar w:top="567" w:right="1134" w:bottom="1134" w:left="1417" w:header="1417" w:footer="1134" w:gutter="0"/>
          <w:cols w:space="0" w:num="1"/>
          <w:docGrid w:type="lines" w:linePitch="312" w:charSpace="0"/>
        </w:sectPr>
      </w:pPr>
      <w:bookmarkStart w:id="21" w:name="OLE_LINK6"/>
      <w:r>
        <w:rPr>
          <w:rFonts w:hint="eastAsia" w:ascii="宋体" w:hAnsi="宋体" w:cs="宋体"/>
          <w:lang w:eastAsia="zh-CN"/>
        </w:rPr>
        <w:t>本规范</w:t>
      </w:r>
      <w:r>
        <w:rPr>
          <w:rFonts w:hint="eastAsia" w:ascii="宋体" w:hAnsi="宋体" w:eastAsia="宋体" w:cs="宋体"/>
        </w:rPr>
        <w:t>及其所替代文件的历次版本发布情况：</w:t>
      </w:r>
      <w:bookmarkEnd w:id="21"/>
      <w:r>
        <w:rPr>
          <w:rFonts w:hint="eastAsia" w:ascii="宋体" w:hAnsi="宋体" w:cs="宋体"/>
          <w:lang w:eastAsia="zh-CN"/>
        </w:rPr>
        <w:t>本规范</w:t>
      </w:r>
      <w:r>
        <w:rPr>
          <w:rFonts w:hint="eastAsia" w:ascii="宋体" w:hAnsi="宋体" w:eastAsia="宋体" w:cs="宋体"/>
        </w:rPr>
        <w:t>为首次发布。</w:t>
      </w:r>
    </w:p>
    <w:bookmarkEnd w:id="19"/>
    <w:p w14:paraId="61EDB891">
      <w:pPr>
        <w:pStyle w:val="48"/>
        <w:rPr>
          <w:color w:val="000000" w:themeColor="text1"/>
          <w14:textFill>
            <w14:solidFill>
              <w14:schemeClr w14:val="tx1"/>
            </w14:solidFill>
          </w14:textFill>
        </w:rPr>
      </w:pPr>
      <w:bookmarkStart w:id="22" w:name="_Toc23108"/>
      <w:bookmarkStart w:id="23" w:name="_Toc19930"/>
      <w:bookmarkStart w:id="24" w:name="_Toc165968532"/>
      <w:bookmarkStart w:id="25" w:name="_Toc30020"/>
      <w:bookmarkStart w:id="26" w:name="_Toc18787"/>
      <w:r>
        <w:rPr>
          <w:rFonts w:hint="eastAsia"/>
          <w:color w:val="000000" w:themeColor="text1"/>
          <w14:textFill>
            <w14:solidFill>
              <w14:schemeClr w14:val="tx1"/>
            </w14:solidFill>
          </w14:textFill>
        </w:rPr>
        <w:t>道岔外锁闭装置产品检验检测细则</w:t>
      </w:r>
      <w:bookmarkEnd w:id="22"/>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bookmarkEnd w:id="23"/>
      <w:bookmarkEnd w:id="24"/>
    </w:p>
    <w:bookmarkEnd w:id="25"/>
    <w:bookmarkEnd w:id="26"/>
    <w:p w14:paraId="77CE7BF2">
      <w:pPr>
        <w:pStyle w:val="51"/>
        <w:rPr>
          <w:color w:val="000000" w:themeColor="text1"/>
          <w14:textFill>
            <w14:solidFill>
              <w14:schemeClr w14:val="tx1"/>
            </w14:solidFill>
          </w14:textFill>
        </w:rPr>
      </w:pPr>
      <w:bookmarkStart w:id="27" w:name="_Toc30758"/>
      <w:bookmarkStart w:id="28" w:name="_Toc3943"/>
      <w:bookmarkStart w:id="29" w:name="_Toc26945"/>
      <w:bookmarkStart w:id="30" w:name="_Toc165968533"/>
      <w:r>
        <w:rPr>
          <w:rFonts w:hint="eastAsia"/>
          <w:color w:val="000000" w:themeColor="text1"/>
          <w14:textFill>
            <w14:solidFill>
              <w14:schemeClr w14:val="tx1"/>
            </w14:solidFill>
          </w14:textFill>
        </w:rPr>
        <w:t>适用</w:t>
      </w:r>
      <w:r>
        <w:rPr>
          <w:color w:val="000000" w:themeColor="text1"/>
          <w14:textFill>
            <w14:solidFill>
              <w14:schemeClr w14:val="tx1"/>
            </w14:solidFill>
          </w14:textFill>
        </w:rPr>
        <w:t>范围</w:t>
      </w:r>
      <w:bookmarkEnd w:id="27"/>
      <w:bookmarkEnd w:id="28"/>
      <w:bookmarkEnd w:id="29"/>
      <w:bookmarkEnd w:id="30"/>
    </w:p>
    <w:p w14:paraId="4775FAFC">
      <w:pPr>
        <w:pStyle w:val="31"/>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本规范规定了道岔外锁闭装置的工厂检查和产品抽样检验。工厂检查适用于需要验证工厂专业技术人员、生产设备工装、监视测量设备等要求的检查。产品抽样检验适用于行政许可、产品认证、监督抽查等需要验证产品与标准的符合性的检验检测，包括抽样、检验、结果判定、报告出具等。其他目的或用途的工厂检查和产品抽样检验可参照本规范执行。</w:t>
      </w:r>
    </w:p>
    <w:p w14:paraId="4DDE8E09">
      <w:pPr>
        <w:pStyle w:val="51"/>
        <w:spacing w:line="240" w:lineRule="auto"/>
        <w:outlineLvl w:val="0"/>
        <w:rPr>
          <w:rFonts w:ascii="Times New Roman"/>
        </w:rPr>
      </w:pPr>
      <w:bookmarkStart w:id="31" w:name="_Toc153542981"/>
      <w:bookmarkEnd w:id="31"/>
      <w:bookmarkStart w:id="32" w:name="_Toc153542982"/>
      <w:bookmarkEnd w:id="32"/>
      <w:bookmarkStart w:id="33" w:name="_Toc153542985"/>
      <w:bookmarkEnd w:id="33"/>
      <w:bookmarkStart w:id="34" w:name="_Toc153542983"/>
      <w:bookmarkEnd w:id="34"/>
      <w:bookmarkStart w:id="35" w:name="_Toc153542986"/>
      <w:bookmarkEnd w:id="35"/>
      <w:bookmarkStart w:id="36" w:name="_Toc153542984"/>
      <w:bookmarkEnd w:id="36"/>
      <w:bookmarkStart w:id="37" w:name="_Hlk184225708"/>
      <w:bookmarkStart w:id="38" w:name="_Toc14973"/>
      <w:r>
        <w:rPr>
          <w:rFonts w:hint="eastAsia" w:ascii="Times New Roman"/>
        </w:rPr>
        <w:t>规范性引用文件</w:t>
      </w:r>
      <w:bookmarkEnd w:id="37"/>
    </w:p>
    <w:p w14:paraId="6DFBDA7D">
      <w:pPr>
        <w:pStyle w:val="31"/>
      </w:pPr>
      <w:r>
        <w:rPr>
          <w:rFonts w:asciiTheme="minorEastAsia" w:hAnsiTheme="minorEastAsia" w:eastAsiaTheme="minorEastAsia"/>
        </w:rPr>
        <w:t>TB/T</w:t>
      </w:r>
      <w:r>
        <w:rPr>
          <w:rFonts w:hint="eastAsia" w:asciiTheme="minorEastAsia" w:hAnsiTheme="minorEastAsia" w:eastAsiaTheme="minorEastAsia"/>
        </w:rPr>
        <w:t xml:space="preserve"> </w:t>
      </w:r>
      <w:r>
        <w:rPr>
          <w:rFonts w:asciiTheme="minorEastAsia" w:hAnsiTheme="minorEastAsia" w:eastAsiaTheme="minorEastAsia"/>
        </w:rPr>
        <w:t>3534-2018</w:t>
      </w:r>
      <w:r>
        <w:rPr>
          <w:rFonts w:hint="eastAsia" w:asciiTheme="minorEastAsia" w:hAnsiTheme="minorEastAsia" w:eastAsiaTheme="minorEastAsia"/>
        </w:rPr>
        <w:t xml:space="preserve">  </w:t>
      </w:r>
      <w:r>
        <w:t>铁路道岔转换设备 道岔外锁闭装置</w:t>
      </w:r>
    </w:p>
    <w:p w14:paraId="15919C4C">
      <w:pPr>
        <w:pStyle w:val="31"/>
      </w:pPr>
      <w:r>
        <w:rPr>
          <w:rFonts w:asciiTheme="minorEastAsia" w:hAnsiTheme="minorEastAsia" w:eastAsiaTheme="minorEastAsia"/>
        </w:rPr>
        <w:t>TB/T</w:t>
      </w:r>
      <w:r>
        <w:rPr>
          <w:rFonts w:hint="eastAsia" w:asciiTheme="minorEastAsia" w:hAnsiTheme="minorEastAsia" w:eastAsiaTheme="minorEastAsia"/>
        </w:rPr>
        <w:t xml:space="preserve"> </w:t>
      </w:r>
      <w:r>
        <w:rPr>
          <w:rFonts w:asciiTheme="minorEastAsia" w:hAnsiTheme="minorEastAsia" w:eastAsiaTheme="minorEastAsia"/>
        </w:rPr>
        <w:t>3534-2018</w:t>
      </w:r>
      <w:r>
        <w:rPr>
          <w:rFonts w:hint="eastAsia" w:asciiTheme="minorEastAsia" w:hAnsiTheme="minorEastAsia" w:eastAsiaTheme="minorEastAsia"/>
        </w:rPr>
        <w:t xml:space="preserve"> 《</w:t>
      </w:r>
      <w:r>
        <w:t>铁路道岔转换设备 道岔外锁闭装置</w:t>
      </w:r>
      <w:r>
        <w:rPr>
          <w:rFonts w:hint="eastAsia" w:asciiTheme="minorEastAsia" w:hAnsiTheme="minorEastAsia" w:eastAsiaTheme="minorEastAsia"/>
        </w:rPr>
        <w:t>》第1号修改单</w:t>
      </w:r>
    </w:p>
    <w:p w14:paraId="0967A8C1">
      <w:pPr>
        <w:pStyle w:val="51"/>
      </w:pPr>
      <w:r>
        <w:rPr>
          <w:rFonts w:hint="eastAsia"/>
          <w:color w:val="000000" w:themeColor="text1"/>
          <w14:textFill>
            <w14:solidFill>
              <w14:schemeClr w14:val="tx1"/>
            </w14:solidFill>
          </w14:textFill>
        </w:rPr>
        <w:t>工厂检查</w:t>
      </w:r>
      <w:bookmarkEnd w:id="38"/>
    </w:p>
    <w:p w14:paraId="3A3103F3">
      <w:pPr>
        <w:pStyle w:val="53"/>
        <w:rPr>
          <w:color w:val="000000" w:themeColor="text1"/>
          <w14:textFill>
            <w14:solidFill>
              <w14:schemeClr w14:val="tx1"/>
            </w14:solidFill>
          </w14:textFill>
        </w:rPr>
      </w:pPr>
      <w:bookmarkStart w:id="39" w:name="_Toc153542992"/>
      <w:bookmarkEnd w:id="39"/>
      <w:bookmarkStart w:id="40" w:name="_Toc153542993"/>
      <w:bookmarkEnd w:id="40"/>
      <w:bookmarkStart w:id="41" w:name="_Toc153542989"/>
      <w:bookmarkEnd w:id="41"/>
      <w:bookmarkStart w:id="42" w:name="_Toc153542991"/>
      <w:bookmarkEnd w:id="42"/>
      <w:bookmarkStart w:id="43" w:name="_Toc153542994"/>
      <w:bookmarkEnd w:id="43"/>
      <w:bookmarkStart w:id="44" w:name="_Toc153542995"/>
      <w:bookmarkEnd w:id="44"/>
      <w:bookmarkStart w:id="45" w:name="_Toc153542990"/>
      <w:bookmarkEnd w:id="45"/>
      <w:bookmarkStart w:id="46" w:name="_Toc153543601"/>
      <w:bookmarkEnd w:id="46"/>
      <w:bookmarkStart w:id="47" w:name="_Toc14560"/>
      <w:r>
        <w:rPr>
          <w:rFonts w:hint="eastAsia"/>
          <w:color w:val="000000" w:themeColor="text1"/>
          <w14:textFill>
            <w14:solidFill>
              <w14:schemeClr w14:val="tx1"/>
            </w14:solidFill>
          </w14:textFill>
        </w:rPr>
        <w:t>专业技术人员</w:t>
      </w:r>
      <w:bookmarkEnd w:id="47"/>
    </w:p>
    <w:p w14:paraId="4547073B">
      <w:pPr>
        <w:jc w:val="left"/>
        <w:rPr>
          <w:rFonts w:ascii="Times New Roman" w:hAnsi="Times New Roman"/>
          <w:kern w:val="0"/>
          <w:sz w:val="21"/>
          <w:szCs w:val="20"/>
        </w:rPr>
      </w:pPr>
      <w:bookmarkStart w:id="48" w:name="_Hlk184628791"/>
      <w:r>
        <w:rPr>
          <w:rFonts w:ascii="黑体" w:hAnsi="黑体" w:eastAsia="黑体" w:cs="黑体"/>
          <w:kern w:val="0"/>
          <w:sz w:val="21"/>
          <w:szCs w:val="21"/>
        </w:rPr>
        <w:t>3.1.1</w:t>
      </w:r>
      <w:r>
        <w:rPr>
          <w:rFonts w:hint="eastAsia" w:ascii="Times New Roman" w:hAnsi="Times New Roman"/>
          <w:kern w:val="0"/>
          <w:sz w:val="21"/>
          <w:szCs w:val="20"/>
        </w:rPr>
        <w:t>具备产品研发、设计能力的技术人员，可持续保证产品质量的工艺技术人员，生产操作人员和产品检验人员，相应人员培训、人员资质等需满足产品质量保证需求。生产企业专业技术人员应符合表</w:t>
      </w:r>
      <w:r>
        <w:rPr>
          <w:rFonts w:ascii="Times New Roman" w:hAnsi="Times New Roman"/>
          <w:kern w:val="0"/>
          <w:sz w:val="21"/>
          <w:szCs w:val="20"/>
        </w:rPr>
        <w:t>1</w:t>
      </w:r>
      <w:r>
        <w:rPr>
          <w:rFonts w:hint="eastAsia" w:ascii="Times New Roman" w:hAnsi="Times New Roman"/>
          <w:kern w:val="0"/>
          <w:sz w:val="21"/>
          <w:szCs w:val="20"/>
        </w:rPr>
        <w:t>的要求。</w:t>
      </w:r>
    </w:p>
    <w:p w14:paraId="50ED3BE6">
      <w:pPr>
        <w:pStyle w:val="31"/>
        <w:spacing w:before="156" w:beforeLines="50" w:after="156" w:afterLines="50"/>
        <w:ind w:firstLine="0" w:firstLineChars="0"/>
        <w:jc w:val="center"/>
        <w:rPr>
          <w:rFonts w:ascii="黑体" w:hAnsi="黑体" w:eastAsia="黑体" w:cs="黑体"/>
          <w:highlight w:val="yellow"/>
        </w:rPr>
      </w:pPr>
      <w:r>
        <w:rPr>
          <w:rFonts w:hint="eastAsia" w:ascii="黑体" w:hAnsi="黑体" w:eastAsia="黑体" w:cs="黑体"/>
        </w:rPr>
        <w:t>表</w:t>
      </w:r>
      <w:r>
        <w:rPr>
          <w:rFonts w:ascii="黑体" w:hAnsi="黑体" w:eastAsia="黑体" w:cs="黑体"/>
        </w:rPr>
        <w:t xml:space="preserve">1  </w:t>
      </w:r>
      <w:r>
        <w:rPr>
          <w:rFonts w:hint="eastAsia" w:ascii="黑体" w:hAnsi="黑体" w:eastAsia="黑体" w:cs="黑体"/>
        </w:rPr>
        <w:t>生产企业专业技术人员要求</w:t>
      </w:r>
    </w:p>
    <w:tbl>
      <w:tblPr>
        <w:tblStyle w:val="25"/>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19"/>
        <w:gridCol w:w="1868"/>
        <w:gridCol w:w="1401"/>
        <w:gridCol w:w="934"/>
        <w:gridCol w:w="3425"/>
        <w:gridCol w:w="1024"/>
      </w:tblGrid>
      <w:tr w14:paraId="54D4DB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480" w:type="pct"/>
            <w:vAlign w:val="center"/>
          </w:tcPr>
          <w:p w14:paraId="381FBBC0">
            <w:pPr>
              <w:rPr>
                <w:rFonts w:ascii="Times New Roman" w:hAnsi="Times New Roman"/>
              </w:rPr>
            </w:pPr>
            <w:r>
              <w:rPr>
                <w:rFonts w:hint="eastAsia" w:ascii="Times New Roman" w:hAnsi="Times New Roman"/>
              </w:rPr>
              <w:t>序号</w:t>
            </w:r>
          </w:p>
        </w:tc>
        <w:tc>
          <w:tcPr>
            <w:tcW w:w="1708" w:type="pct"/>
            <w:gridSpan w:val="2"/>
            <w:vAlign w:val="center"/>
          </w:tcPr>
          <w:p w14:paraId="34727C62">
            <w:pPr>
              <w:rPr>
                <w:rFonts w:ascii="Times New Roman" w:hAnsi="Times New Roman"/>
              </w:rPr>
            </w:pPr>
            <w:r>
              <w:rPr>
                <w:rFonts w:hint="eastAsia" w:ascii="Times New Roman" w:hAnsi="Times New Roman"/>
              </w:rPr>
              <w:t>专业类别</w:t>
            </w:r>
          </w:p>
        </w:tc>
        <w:tc>
          <w:tcPr>
            <w:tcW w:w="2277" w:type="pct"/>
            <w:gridSpan w:val="2"/>
            <w:vAlign w:val="center"/>
          </w:tcPr>
          <w:p w14:paraId="271A87F5">
            <w:pPr>
              <w:rPr>
                <w:rFonts w:ascii="Times New Roman" w:hAnsi="Times New Roman"/>
              </w:rPr>
            </w:pPr>
            <w:r>
              <w:rPr>
                <w:rFonts w:hint="eastAsia" w:ascii="Times New Roman" w:hAnsi="Times New Roman"/>
              </w:rPr>
              <w:t>人员要求</w:t>
            </w:r>
          </w:p>
        </w:tc>
        <w:tc>
          <w:tcPr>
            <w:tcW w:w="536" w:type="pct"/>
            <w:vAlign w:val="center"/>
          </w:tcPr>
          <w:p w14:paraId="3FDE7900">
            <w:pPr>
              <w:rPr>
                <w:rFonts w:ascii="Times New Roman" w:hAnsi="Times New Roman"/>
              </w:rPr>
            </w:pPr>
            <w:r>
              <w:rPr>
                <w:rFonts w:hint="eastAsia" w:ascii="Times New Roman" w:hAnsi="Times New Roman"/>
              </w:rPr>
              <w:t>备注</w:t>
            </w:r>
          </w:p>
        </w:tc>
      </w:tr>
      <w:tr w14:paraId="702A09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68" w:hRule="atLeast"/>
          <w:jc w:val="center"/>
        </w:trPr>
        <w:tc>
          <w:tcPr>
            <w:tcW w:w="480" w:type="pct"/>
            <w:shd w:val="clear" w:color="auto" w:fill="auto"/>
            <w:vAlign w:val="center"/>
          </w:tcPr>
          <w:p w14:paraId="04ED0A50">
            <w:pPr>
              <w:rPr>
                <w:rFonts w:ascii="Times New Roman" w:hAnsi="Times New Roman"/>
              </w:rPr>
            </w:pPr>
            <w:r>
              <w:rPr>
                <w:rFonts w:ascii="Times New Roman" w:hAnsi="Times New Roman"/>
              </w:rPr>
              <w:t>1</w:t>
            </w:r>
          </w:p>
        </w:tc>
        <w:tc>
          <w:tcPr>
            <w:tcW w:w="976" w:type="pct"/>
            <w:shd w:val="clear" w:color="auto" w:fill="auto"/>
            <w:vAlign w:val="center"/>
          </w:tcPr>
          <w:p w14:paraId="14B15889">
            <w:pPr>
              <w:rPr>
                <w:rFonts w:ascii="Times New Roman" w:hAnsi="Times New Roman"/>
              </w:rPr>
            </w:pPr>
            <w:r>
              <w:rPr>
                <w:rFonts w:hint="eastAsia" w:ascii="Times New Roman" w:hAnsi="Times New Roman"/>
              </w:rPr>
              <w:t>专业技术人员</w:t>
            </w:r>
          </w:p>
        </w:tc>
        <w:tc>
          <w:tcPr>
            <w:tcW w:w="732" w:type="pct"/>
            <w:shd w:val="clear" w:color="auto" w:fill="auto"/>
            <w:vAlign w:val="center"/>
          </w:tcPr>
          <w:p w14:paraId="729E3F75">
            <w:pPr>
              <w:rPr>
                <w:rFonts w:ascii="Times New Roman" w:hAnsi="Times New Roman"/>
              </w:rPr>
            </w:pPr>
            <w:r>
              <w:rPr>
                <w:rFonts w:hint="eastAsia"/>
              </w:rPr>
              <w:t>开发人员</w:t>
            </w:r>
          </w:p>
        </w:tc>
        <w:tc>
          <w:tcPr>
            <w:tcW w:w="488" w:type="pct"/>
            <w:shd w:val="clear" w:color="auto" w:fill="auto"/>
            <w:vAlign w:val="center"/>
          </w:tcPr>
          <w:p w14:paraId="3BF5547B">
            <w:pPr>
              <w:rPr>
                <w:rFonts w:ascii="Times New Roman" w:hAnsi="Times New Roman"/>
              </w:rPr>
            </w:pPr>
            <w:r>
              <w:rPr>
                <w:rFonts w:hint="eastAsia" w:ascii="Times New Roman" w:hAnsi="Times New Roman"/>
              </w:rPr>
              <w:t>10人</w:t>
            </w:r>
          </w:p>
        </w:tc>
        <w:tc>
          <w:tcPr>
            <w:tcW w:w="1789" w:type="pct"/>
            <w:shd w:val="clear" w:color="auto" w:fill="auto"/>
            <w:vAlign w:val="center"/>
          </w:tcPr>
          <w:p w14:paraId="4DB6B897">
            <w:pPr>
              <w:jc w:val="both"/>
              <w:rPr>
                <w:rFonts w:ascii="Times New Roman" w:hAnsi="Times New Roman"/>
                <w:highlight w:val="yellow"/>
              </w:rPr>
            </w:pPr>
            <w:r>
              <w:rPr>
                <w:rFonts w:hint="eastAsia" w:ascii="Times New Roman" w:hAnsi="Times New Roman"/>
              </w:rPr>
              <w:t>具有大学本科及以上（电气、信号、机械、材料等相关专业）且</w:t>
            </w:r>
            <w:r>
              <w:rPr>
                <w:rFonts w:ascii="Times New Roman" w:hAnsi="Times New Roman"/>
              </w:rPr>
              <w:t>5年及以上专业工作经历或高级专业技术职称以上的人员不少于5人。</w:t>
            </w:r>
          </w:p>
        </w:tc>
        <w:tc>
          <w:tcPr>
            <w:tcW w:w="536" w:type="pct"/>
            <w:shd w:val="clear" w:color="auto" w:fill="auto"/>
            <w:vAlign w:val="center"/>
          </w:tcPr>
          <w:p w14:paraId="75D464C0">
            <w:pPr>
              <w:rPr>
                <w:rFonts w:ascii="Times New Roman" w:hAnsi="Times New Roman"/>
              </w:rPr>
            </w:pPr>
            <w:r>
              <w:rPr>
                <w:rFonts w:hint="eastAsia" w:ascii="Times New Roman" w:hAnsi="Times New Roman"/>
              </w:rPr>
              <w:t>—</w:t>
            </w:r>
          </w:p>
        </w:tc>
      </w:tr>
      <w:tr w14:paraId="19D0DD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480" w:type="pct"/>
            <w:shd w:val="clear" w:color="auto" w:fill="auto"/>
            <w:vAlign w:val="center"/>
          </w:tcPr>
          <w:p w14:paraId="051A513F">
            <w:pPr>
              <w:rPr>
                <w:rFonts w:ascii="Times New Roman" w:hAnsi="Times New Roman"/>
              </w:rPr>
            </w:pPr>
            <w:r>
              <w:rPr>
                <w:rFonts w:hint="eastAsia" w:ascii="Times New Roman" w:hAnsi="Times New Roman"/>
              </w:rPr>
              <w:t>2</w:t>
            </w:r>
          </w:p>
        </w:tc>
        <w:tc>
          <w:tcPr>
            <w:tcW w:w="976" w:type="pct"/>
            <w:shd w:val="clear" w:color="auto" w:fill="auto"/>
            <w:vAlign w:val="center"/>
          </w:tcPr>
          <w:p w14:paraId="5DAB890B">
            <w:pPr>
              <w:rPr>
                <w:rFonts w:ascii="Times New Roman" w:hAnsi="Times New Roman"/>
              </w:rPr>
            </w:pPr>
            <w:r>
              <w:rPr>
                <w:rFonts w:hint="eastAsia" w:ascii="Times New Roman" w:hAnsi="Times New Roman"/>
              </w:rPr>
              <w:t>关键岗位技术工人</w:t>
            </w:r>
          </w:p>
        </w:tc>
        <w:tc>
          <w:tcPr>
            <w:tcW w:w="732" w:type="pct"/>
            <w:shd w:val="clear" w:color="auto" w:fill="auto"/>
            <w:vAlign w:val="center"/>
          </w:tcPr>
          <w:p w14:paraId="18B55CD1">
            <w:pPr>
              <w:rPr>
                <w:rFonts w:ascii="黑体" w:eastAsia="黑体"/>
              </w:rPr>
            </w:pPr>
            <w:r>
              <w:rPr>
                <w:rFonts w:hint="eastAsia" w:ascii="Times New Roman" w:hAnsi="Times New Roman"/>
              </w:rPr>
              <w:t>—</w:t>
            </w:r>
          </w:p>
        </w:tc>
        <w:tc>
          <w:tcPr>
            <w:tcW w:w="488" w:type="pct"/>
            <w:shd w:val="clear" w:color="auto" w:fill="auto"/>
            <w:vAlign w:val="center"/>
          </w:tcPr>
          <w:p w14:paraId="00B66E09">
            <w:pPr>
              <w:rPr>
                <w:rFonts w:ascii="Times New Roman" w:hAnsi="Times New Roman"/>
              </w:rPr>
            </w:pPr>
            <w:r>
              <w:rPr>
                <w:rFonts w:hint="eastAsia" w:ascii="Times New Roman" w:hAnsi="Times New Roman"/>
              </w:rPr>
              <w:t>—</w:t>
            </w:r>
          </w:p>
        </w:tc>
        <w:tc>
          <w:tcPr>
            <w:tcW w:w="1789" w:type="pct"/>
            <w:shd w:val="clear" w:color="auto" w:fill="auto"/>
            <w:vAlign w:val="center"/>
          </w:tcPr>
          <w:p w14:paraId="71A7F3E8">
            <w:pPr>
              <w:rPr>
                <w:rFonts w:ascii="Times New Roman" w:hAnsi="Times New Roman"/>
              </w:rPr>
            </w:pPr>
            <w:r>
              <w:rPr>
                <w:rFonts w:hint="eastAsia" w:ascii="Times New Roman" w:hAnsi="Times New Roman"/>
              </w:rPr>
              <w:t>—</w:t>
            </w:r>
          </w:p>
        </w:tc>
        <w:tc>
          <w:tcPr>
            <w:tcW w:w="536" w:type="pct"/>
            <w:shd w:val="clear" w:color="auto" w:fill="auto"/>
            <w:vAlign w:val="center"/>
          </w:tcPr>
          <w:p w14:paraId="534504AA">
            <w:pPr>
              <w:rPr>
                <w:rFonts w:ascii="Times New Roman" w:hAnsi="Times New Roman"/>
              </w:rPr>
            </w:pPr>
            <w:r>
              <w:rPr>
                <w:rFonts w:hint="eastAsia" w:ascii="Times New Roman" w:hAnsi="Times New Roman"/>
              </w:rPr>
              <w:t>—</w:t>
            </w:r>
          </w:p>
        </w:tc>
      </w:tr>
    </w:tbl>
    <w:p w14:paraId="7CBC2543">
      <w:pPr>
        <w:pStyle w:val="54"/>
        <w:numPr>
          <w:ilvl w:val="2"/>
          <w:numId w:val="0"/>
        </w:numPr>
        <w:tabs>
          <w:tab w:val="center" w:pos="4201"/>
          <w:tab w:val="right" w:leader="dot" w:pos="9298"/>
        </w:tabs>
        <w:spacing w:beforeLines="50" w:afterLines="50"/>
        <w:jc w:val="both"/>
        <w:rPr>
          <w:rFonts w:ascii="宋体" w:hAnsi="宋体" w:eastAsia="黑体" w:cs="黑体"/>
        </w:rPr>
      </w:pPr>
      <w:r>
        <w:rPr>
          <w:rFonts w:ascii="黑体" w:hAnsi="黑体" w:eastAsia="黑体" w:cs="黑体"/>
        </w:rPr>
        <w:t>3.1.2</w:t>
      </w:r>
      <w:r>
        <w:rPr>
          <w:rFonts w:ascii="Times New Roman" w:hAnsi="Times New Roman" w:eastAsia="宋体"/>
          <w:szCs w:val="20"/>
        </w:rPr>
        <w:t>专业技术人员能力应与企业委托产品范围相一致。专业要求中，可以是所学专业并取得相应技术职称，或者所从事专业并获得相关技术职称。专业技术人员应当是符合法律规定的适龄的注册在职人员，由本企业缴纳社会保险。</w:t>
      </w:r>
    </w:p>
    <w:p w14:paraId="58EE85BB">
      <w:pPr>
        <w:pStyle w:val="54"/>
        <w:numPr>
          <w:ilvl w:val="2"/>
          <w:numId w:val="0"/>
        </w:numPr>
        <w:tabs>
          <w:tab w:val="center" w:pos="4201"/>
          <w:tab w:val="right" w:leader="dot" w:pos="9298"/>
        </w:tabs>
        <w:spacing w:beforeLines="50" w:afterLines="50"/>
        <w:jc w:val="both"/>
        <w:rPr>
          <w:rFonts w:ascii="宋体" w:hAnsi="宋体" w:eastAsia="黑体" w:cs="黑体"/>
        </w:rPr>
      </w:pPr>
      <w:r>
        <w:rPr>
          <w:rFonts w:ascii="黑体" w:hAnsi="黑体" w:eastAsia="黑体" w:cs="黑体"/>
        </w:rPr>
        <w:t>3.1.3</w:t>
      </w:r>
      <w:r>
        <w:rPr>
          <w:rFonts w:ascii="Times New Roman" w:hAnsi="Times New Roman" w:eastAsia="宋体"/>
          <w:szCs w:val="20"/>
        </w:rPr>
        <w:t>专业技术</w:t>
      </w:r>
      <w:r>
        <w:rPr>
          <w:rFonts w:hint="eastAsia" w:ascii="宋体" w:hAnsi="宋体" w:eastAsia="宋体" w:cs="宋体"/>
          <w:szCs w:val="20"/>
        </w:rPr>
        <w:t>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0571507B">
      <w:pPr>
        <w:spacing w:line="360" w:lineRule="exact"/>
        <w:jc w:val="both"/>
        <w:rPr>
          <w:color w:val="000000" w:themeColor="text1"/>
          <w14:textFill>
            <w14:solidFill>
              <w14:schemeClr w14:val="tx1"/>
            </w14:solidFill>
          </w14:textFill>
        </w:rPr>
      </w:pPr>
      <w:r>
        <w:rPr>
          <w:rFonts w:ascii="黑体" w:hAnsi="黑体" w:eastAsia="黑体" w:cs="黑体"/>
          <w:kern w:val="0"/>
          <w:sz w:val="21"/>
          <w:szCs w:val="21"/>
        </w:rPr>
        <w:t>3.1.4</w:t>
      </w:r>
      <w:r>
        <w:rPr>
          <w:rFonts w:hint="eastAsia" w:cs="黑体"/>
          <w:kern w:val="0"/>
          <w:sz w:val="21"/>
          <w:szCs w:val="21"/>
        </w:rPr>
        <w:t>允许高级人员代中级人员。</w:t>
      </w:r>
      <w:bookmarkEnd w:id="48"/>
    </w:p>
    <w:p w14:paraId="672931EF">
      <w:pPr>
        <w:pStyle w:val="53"/>
        <w:rPr>
          <w:color w:val="000000" w:themeColor="text1"/>
          <w14:textFill>
            <w14:solidFill>
              <w14:schemeClr w14:val="tx1"/>
            </w14:solidFill>
          </w14:textFill>
        </w:rPr>
      </w:pPr>
      <w:bookmarkStart w:id="49" w:name="_Toc153543004"/>
      <w:bookmarkEnd w:id="49"/>
      <w:bookmarkStart w:id="50" w:name="_Toc153542998"/>
      <w:bookmarkEnd w:id="50"/>
      <w:bookmarkStart w:id="51" w:name="_Toc153543000"/>
      <w:bookmarkEnd w:id="51"/>
      <w:bookmarkStart w:id="52" w:name="_Toc153543002"/>
      <w:bookmarkEnd w:id="52"/>
      <w:bookmarkStart w:id="53" w:name="_Toc153543001"/>
      <w:bookmarkEnd w:id="53"/>
      <w:bookmarkStart w:id="54" w:name="_Toc153542999"/>
      <w:bookmarkEnd w:id="54"/>
      <w:bookmarkStart w:id="55" w:name="_Toc153543003"/>
      <w:bookmarkEnd w:id="55"/>
      <w:bookmarkStart w:id="56" w:name="_Toc24934"/>
      <w:r>
        <w:rPr>
          <w:rFonts w:hint="eastAsia"/>
          <w:color w:val="000000" w:themeColor="text1"/>
          <w14:textFill>
            <w14:solidFill>
              <w14:schemeClr w14:val="tx1"/>
            </w14:solidFill>
          </w14:textFill>
        </w:rPr>
        <w:t>生产设备工装和监视测量设备</w:t>
      </w:r>
      <w:bookmarkEnd w:id="56"/>
    </w:p>
    <w:p w14:paraId="638BFABA">
      <w:pPr>
        <w:pStyle w:val="31"/>
        <w:jc w:val="both"/>
        <w:rPr>
          <w:color w:val="000000" w:themeColor="text1"/>
          <w14:textFill>
            <w14:solidFill>
              <w14:schemeClr w14:val="tx1"/>
            </w14:solidFill>
          </w14:textFill>
        </w:rPr>
      </w:pPr>
      <w:bookmarkStart w:id="57" w:name="_Hlk184645805"/>
      <w:r>
        <w:rPr>
          <w:rFonts w:hint="eastAsia"/>
        </w:rPr>
        <w:t>具备保证产品质量的必备生产设备、工艺装备、计量器具和检验检测手段应符合表</w:t>
      </w:r>
      <w:r>
        <w:t>2</w:t>
      </w:r>
      <w:r>
        <w:rPr>
          <w:rFonts w:hint="eastAsia"/>
        </w:rPr>
        <w:t>的要求</w:t>
      </w:r>
      <w:r>
        <w:rPr>
          <w:rFonts w:hint="eastAsia"/>
          <w:color w:val="000000" w:themeColor="text1"/>
          <w14:textFill>
            <w14:solidFill>
              <w14:schemeClr w14:val="tx1"/>
            </w14:solidFill>
          </w14:textFill>
        </w:rPr>
        <w:t>。</w:t>
      </w:r>
    </w:p>
    <w:p w14:paraId="5F52AE93">
      <w:pPr>
        <w:pStyle w:val="31"/>
        <w:spacing w:before="156" w:beforeLines="50" w:after="156" w:afterLines="50"/>
        <w:ind w:firstLine="0" w:firstLineChars="0"/>
        <w:jc w:val="center"/>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表2  生产设备、工艺装备、计量器具和检验检测设备</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101"/>
        <w:gridCol w:w="2230"/>
        <w:gridCol w:w="1824"/>
        <w:gridCol w:w="1824"/>
        <w:gridCol w:w="1826"/>
      </w:tblGrid>
      <w:tr w14:paraId="358AEF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00" w:type="pct"/>
            <w:vMerge w:val="restart"/>
            <w:tcBorders>
              <w:tl2br w:val="nil"/>
              <w:tr2bl w:val="nil"/>
            </w:tcBorders>
            <w:vAlign w:val="center"/>
          </w:tcPr>
          <w:p w14:paraId="02001393">
            <w:pPr>
              <w:rPr>
                <w:color w:val="000000" w:themeColor="text1"/>
                <w14:textFill>
                  <w14:solidFill>
                    <w14:schemeClr w14:val="tx1"/>
                  </w14:solidFill>
                </w14:textFill>
              </w:rPr>
            </w:pPr>
            <w:r>
              <w:rPr>
                <w:color w:val="000000" w:themeColor="text1"/>
                <w14:textFill>
                  <w14:solidFill>
                    <w14:schemeClr w14:val="tx1"/>
                  </w14:solidFill>
                </w14:textFill>
              </w:rPr>
              <w:t>序号</w:t>
            </w:r>
          </w:p>
        </w:tc>
        <w:tc>
          <w:tcPr>
            <w:tcW w:w="575" w:type="pct"/>
            <w:vMerge w:val="restart"/>
            <w:tcBorders>
              <w:tl2br w:val="nil"/>
              <w:tr2bl w:val="nil"/>
            </w:tcBorders>
            <w:vAlign w:val="center"/>
          </w:tcPr>
          <w:p w14:paraId="57FB9D88">
            <w:pPr>
              <w:rPr>
                <w:color w:val="000000" w:themeColor="text1"/>
                <w14:textFill>
                  <w14:solidFill>
                    <w14:schemeClr w14:val="tx1"/>
                  </w14:solidFill>
                </w14:textFill>
              </w:rPr>
            </w:pPr>
            <w:r>
              <w:rPr>
                <w:rFonts w:hint="eastAsia"/>
                <w:color w:val="000000" w:themeColor="text1"/>
                <w14:textFill>
                  <w14:solidFill>
                    <w14:schemeClr w14:val="tx1"/>
                  </w14:solidFill>
                </w14:textFill>
              </w:rPr>
              <w:t>工艺类别</w:t>
            </w:r>
          </w:p>
        </w:tc>
        <w:tc>
          <w:tcPr>
            <w:tcW w:w="1165" w:type="pct"/>
            <w:vMerge w:val="restart"/>
            <w:tcBorders>
              <w:tl2br w:val="nil"/>
              <w:tr2bl w:val="nil"/>
            </w:tcBorders>
            <w:vAlign w:val="center"/>
          </w:tcPr>
          <w:p w14:paraId="6AD74DE9">
            <w:pPr>
              <w:rPr>
                <w:color w:val="000000" w:themeColor="text1"/>
                <w14:textFill>
                  <w14:solidFill>
                    <w14:schemeClr w14:val="tx1"/>
                  </w14:solidFill>
                </w14:textFill>
              </w:rPr>
            </w:pPr>
            <w:r>
              <w:rPr>
                <w:rFonts w:hint="eastAsia"/>
                <w:color w:val="000000" w:themeColor="text1"/>
                <w14:textFill>
                  <w14:solidFill>
                    <w14:schemeClr w14:val="tx1"/>
                  </w14:solidFill>
                </w14:textFill>
              </w:rPr>
              <w:t>设备名称</w:t>
            </w:r>
          </w:p>
        </w:tc>
        <w:tc>
          <w:tcPr>
            <w:tcW w:w="1906" w:type="pct"/>
            <w:gridSpan w:val="2"/>
            <w:tcBorders>
              <w:tl2br w:val="nil"/>
              <w:tr2bl w:val="nil"/>
            </w:tcBorders>
            <w:vAlign w:val="center"/>
          </w:tcPr>
          <w:p w14:paraId="3D7D28B6">
            <w:pPr>
              <w:rPr>
                <w:color w:val="000000" w:themeColor="text1"/>
                <w14:textFill>
                  <w14:solidFill>
                    <w14:schemeClr w14:val="tx1"/>
                  </w14:solidFill>
                </w14:textFill>
              </w:rPr>
            </w:pPr>
            <w:r>
              <w:rPr>
                <w:rFonts w:hint="eastAsia"/>
                <w:color w:val="000000" w:themeColor="text1"/>
                <w14:textFill>
                  <w14:solidFill>
                    <w14:schemeClr w14:val="tx1"/>
                  </w14:solidFill>
                </w14:textFill>
              </w:rPr>
              <w:t>规格</w:t>
            </w:r>
          </w:p>
        </w:tc>
        <w:tc>
          <w:tcPr>
            <w:tcW w:w="954" w:type="pct"/>
            <w:vMerge w:val="restart"/>
            <w:tcBorders>
              <w:tl2br w:val="nil"/>
              <w:tr2bl w:val="nil"/>
            </w:tcBorders>
            <w:vAlign w:val="center"/>
          </w:tcPr>
          <w:p w14:paraId="612A79AE">
            <w:pPr>
              <w:rPr>
                <w:color w:val="000000" w:themeColor="text1"/>
                <w14:textFill>
                  <w14:solidFill>
                    <w14:schemeClr w14:val="tx1"/>
                  </w14:solidFill>
                </w14:textFill>
              </w:rPr>
            </w:pPr>
            <w:r>
              <w:rPr>
                <w:rFonts w:hint="eastAsia"/>
                <w:color w:val="000000" w:themeColor="text1"/>
                <w14:textFill>
                  <w14:solidFill>
                    <w14:schemeClr w14:val="tx1"/>
                  </w14:solidFill>
                </w14:textFill>
              </w:rPr>
              <w:t>备注</w:t>
            </w:r>
          </w:p>
        </w:tc>
      </w:tr>
      <w:tr w14:paraId="054DF1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00" w:type="pct"/>
            <w:vMerge w:val="continue"/>
            <w:tcBorders>
              <w:bottom w:val="single" w:color="auto" w:sz="8" w:space="0"/>
              <w:tl2br w:val="nil"/>
              <w:tr2bl w:val="nil"/>
            </w:tcBorders>
            <w:vAlign w:val="center"/>
          </w:tcPr>
          <w:p w14:paraId="2E05E7C4">
            <w:pPr>
              <w:rPr>
                <w:color w:val="000000" w:themeColor="text1"/>
                <w14:textFill>
                  <w14:solidFill>
                    <w14:schemeClr w14:val="tx1"/>
                  </w14:solidFill>
                </w14:textFill>
              </w:rPr>
            </w:pPr>
          </w:p>
        </w:tc>
        <w:tc>
          <w:tcPr>
            <w:tcW w:w="575" w:type="pct"/>
            <w:vMerge w:val="continue"/>
            <w:tcBorders>
              <w:bottom w:val="single" w:color="auto" w:sz="8" w:space="0"/>
              <w:tl2br w:val="nil"/>
              <w:tr2bl w:val="nil"/>
            </w:tcBorders>
            <w:vAlign w:val="center"/>
          </w:tcPr>
          <w:p w14:paraId="339904F3">
            <w:pPr>
              <w:rPr>
                <w:color w:val="000000" w:themeColor="text1"/>
                <w14:textFill>
                  <w14:solidFill>
                    <w14:schemeClr w14:val="tx1"/>
                  </w14:solidFill>
                </w14:textFill>
              </w:rPr>
            </w:pPr>
          </w:p>
        </w:tc>
        <w:tc>
          <w:tcPr>
            <w:tcW w:w="1165" w:type="pct"/>
            <w:vMerge w:val="continue"/>
            <w:tcBorders>
              <w:bottom w:val="single" w:color="auto" w:sz="8" w:space="0"/>
              <w:tl2br w:val="nil"/>
              <w:tr2bl w:val="nil"/>
            </w:tcBorders>
            <w:vAlign w:val="center"/>
          </w:tcPr>
          <w:p w14:paraId="105FA157">
            <w:pPr>
              <w:rPr>
                <w:color w:val="000000" w:themeColor="text1"/>
                <w14:textFill>
                  <w14:solidFill>
                    <w14:schemeClr w14:val="tx1"/>
                  </w14:solidFill>
                </w14:textFill>
              </w:rPr>
            </w:pPr>
          </w:p>
        </w:tc>
        <w:tc>
          <w:tcPr>
            <w:tcW w:w="953" w:type="pct"/>
            <w:tcBorders>
              <w:bottom w:val="single" w:color="auto" w:sz="8" w:space="0"/>
              <w:tl2br w:val="nil"/>
              <w:tr2bl w:val="nil"/>
            </w:tcBorders>
            <w:vAlign w:val="center"/>
          </w:tcPr>
          <w:p w14:paraId="3FBD4FE3">
            <w:pPr>
              <w:rPr>
                <w:color w:val="000000" w:themeColor="text1"/>
                <w14:textFill>
                  <w14:solidFill>
                    <w14:schemeClr w14:val="tx1"/>
                  </w14:solidFill>
                </w14:textFill>
              </w:rPr>
            </w:pPr>
            <w:r>
              <w:rPr>
                <w:rFonts w:hint="eastAsia"/>
                <w:color w:val="000000" w:themeColor="text1"/>
                <w14:textFill>
                  <w14:solidFill>
                    <w14:schemeClr w14:val="tx1"/>
                  </w14:solidFill>
                </w14:textFill>
              </w:rPr>
              <w:t>量程</w:t>
            </w:r>
          </w:p>
        </w:tc>
        <w:tc>
          <w:tcPr>
            <w:tcW w:w="953" w:type="pct"/>
            <w:tcBorders>
              <w:bottom w:val="single" w:color="auto" w:sz="8" w:space="0"/>
              <w:tl2br w:val="nil"/>
              <w:tr2bl w:val="nil"/>
            </w:tcBorders>
            <w:vAlign w:val="center"/>
          </w:tcPr>
          <w:p w14:paraId="5CAE83AA">
            <w:pPr>
              <w:rPr>
                <w:color w:val="000000" w:themeColor="text1"/>
                <w14:textFill>
                  <w14:solidFill>
                    <w14:schemeClr w14:val="tx1"/>
                  </w14:solidFill>
                </w14:textFill>
              </w:rPr>
            </w:pPr>
            <w:r>
              <w:rPr>
                <w:rFonts w:hint="eastAsia"/>
                <w:color w:val="000000" w:themeColor="text1"/>
                <w14:textFill>
                  <w14:solidFill>
                    <w14:schemeClr w14:val="tx1"/>
                  </w14:solidFill>
                </w14:textFill>
              </w:rPr>
              <w:t>准确度/分度值</w:t>
            </w:r>
          </w:p>
        </w:tc>
        <w:tc>
          <w:tcPr>
            <w:tcW w:w="954" w:type="pct"/>
            <w:vMerge w:val="continue"/>
            <w:tcBorders>
              <w:bottom w:val="single" w:color="auto" w:sz="8" w:space="0"/>
              <w:tl2br w:val="nil"/>
              <w:tr2bl w:val="nil"/>
            </w:tcBorders>
            <w:vAlign w:val="center"/>
          </w:tcPr>
          <w:p w14:paraId="2DFE068C">
            <w:pPr>
              <w:rPr>
                <w:color w:val="000000" w:themeColor="text1"/>
                <w14:textFill>
                  <w14:solidFill>
                    <w14:schemeClr w14:val="tx1"/>
                  </w14:solidFill>
                </w14:textFill>
              </w:rPr>
            </w:pPr>
          </w:p>
        </w:tc>
      </w:tr>
      <w:tr w14:paraId="1C7EA3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tcBorders>
              <w:top w:val="single" w:color="auto" w:sz="8" w:space="0"/>
            </w:tcBorders>
            <w:vAlign w:val="center"/>
          </w:tcPr>
          <w:p w14:paraId="1A23FD39">
            <w:pPr>
              <w:rPr>
                <w:color w:val="000000" w:themeColor="text1"/>
                <w14:textFill>
                  <w14:solidFill>
                    <w14:schemeClr w14:val="tx1"/>
                  </w14:solidFill>
                </w14:textFill>
              </w:rPr>
            </w:pPr>
            <w:r>
              <w:rPr>
                <w:color w:val="000000" w:themeColor="text1"/>
                <w14:textFill>
                  <w14:solidFill>
                    <w14:schemeClr w14:val="tx1"/>
                  </w14:solidFill>
                </w14:textFill>
              </w:rPr>
              <w:t>1</w:t>
            </w:r>
          </w:p>
        </w:tc>
        <w:tc>
          <w:tcPr>
            <w:tcW w:w="575" w:type="pct"/>
            <w:vMerge w:val="restart"/>
            <w:tcBorders>
              <w:top w:val="single" w:color="auto" w:sz="8" w:space="0"/>
            </w:tcBorders>
            <w:vAlign w:val="center"/>
          </w:tcPr>
          <w:p w14:paraId="7FFB47D9">
            <w:pPr>
              <w:adjustRightInd w:val="0"/>
              <w:snapToGrid w:val="0"/>
              <w:jc w:val="left"/>
              <w:rPr>
                <w:szCs w:val="21"/>
              </w:rPr>
            </w:pPr>
          </w:p>
          <w:p w14:paraId="66004937">
            <w:pPr>
              <w:adjustRightInd w:val="0"/>
              <w:snapToGrid w:val="0"/>
              <w:jc w:val="left"/>
              <w:rPr>
                <w:szCs w:val="21"/>
              </w:rPr>
            </w:pPr>
          </w:p>
          <w:p w14:paraId="3405A6B6">
            <w:pPr>
              <w:adjustRightInd w:val="0"/>
              <w:snapToGrid w:val="0"/>
              <w:jc w:val="left"/>
              <w:rPr>
                <w:szCs w:val="21"/>
              </w:rPr>
            </w:pPr>
          </w:p>
          <w:p w14:paraId="71B63438">
            <w:pPr>
              <w:rPr>
                <w:bCs/>
                <w:color w:val="000000" w:themeColor="text1"/>
                <w14:textFill>
                  <w14:solidFill>
                    <w14:schemeClr w14:val="tx1"/>
                  </w14:solidFill>
                </w14:textFill>
              </w:rPr>
            </w:pPr>
            <w:r>
              <w:rPr>
                <w:rFonts w:hint="eastAsia"/>
                <w:szCs w:val="21"/>
              </w:rPr>
              <w:t>生产设备、工艺装备</w:t>
            </w:r>
          </w:p>
        </w:tc>
        <w:tc>
          <w:tcPr>
            <w:tcW w:w="1165" w:type="pct"/>
            <w:tcBorders>
              <w:top w:val="single" w:color="auto" w:sz="8" w:space="0"/>
            </w:tcBorders>
            <w:shd w:val="clear" w:color="auto" w:fill="auto"/>
            <w:vAlign w:val="center"/>
          </w:tcPr>
          <w:p w14:paraId="75FE313E">
            <w:pPr>
              <w:adjustRightInd w:val="0"/>
              <w:snapToGrid w:val="0"/>
              <w:rPr>
                <w:color w:val="000000" w:themeColor="text1"/>
                <w:kern w:val="0"/>
                <w14:textFill>
                  <w14:solidFill>
                    <w14:schemeClr w14:val="tx1"/>
                  </w14:solidFill>
                </w14:textFill>
              </w:rPr>
            </w:pPr>
            <w:r>
              <w:rPr>
                <w:rFonts w:hint="eastAsia"/>
                <w:szCs w:val="21"/>
              </w:rPr>
              <w:t>锯床</w:t>
            </w:r>
          </w:p>
        </w:tc>
        <w:tc>
          <w:tcPr>
            <w:tcW w:w="953" w:type="pct"/>
            <w:tcBorders>
              <w:top w:val="single" w:color="auto" w:sz="8" w:space="0"/>
            </w:tcBorders>
            <w:shd w:val="clear" w:color="auto" w:fill="auto"/>
            <w:vAlign w:val="center"/>
          </w:tcPr>
          <w:p w14:paraId="33B3FCC1">
            <w:pPr>
              <w:rPr>
                <w:color w:val="000000" w:themeColor="text1"/>
                <w14:textFill>
                  <w14:solidFill>
                    <w14:schemeClr w14:val="tx1"/>
                  </w14:solidFill>
                </w14:textFill>
              </w:rPr>
            </w:pPr>
            <w:r>
              <w:rPr>
                <w:rFonts w:hint="eastAsia" w:cs="宋体"/>
                <w:kern w:val="0"/>
                <w:szCs w:val="21"/>
              </w:rPr>
              <w:t>满足生产需求</w:t>
            </w:r>
          </w:p>
        </w:tc>
        <w:tc>
          <w:tcPr>
            <w:tcW w:w="953" w:type="pct"/>
            <w:tcBorders>
              <w:top w:val="single" w:color="auto" w:sz="8" w:space="0"/>
            </w:tcBorders>
            <w:shd w:val="clear" w:color="auto" w:fill="auto"/>
            <w:vAlign w:val="center"/>
          </w:tcPr>
          <w:p w14:paraId="1AF43AE1">
            <w:pPr>
              <w:rPr>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w:t>
            </w:r>
          </w:p>
        </w:tc>
        <w:tc>
          <w:tcPr>
            <w:tcW w:w="954" w:type="pct"/>
            <w:tcBorders>
              <w:top w:val="single" w:color="auto" w:sz="8" w:space="0"/>
            </w:tcBorders>
            <w:shd w:val="clear" w:color="auto" w:fill="auto"/>
            <w:vAlign w:val="center"/>
          </w:tcPr>
          <w:p w14:paraId="26837726">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141D36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4144F6EA">
            <w:pPr>
              <w:rPr>
                <w:color w:val="000000" w:themeColor="text1"/>
                <w14:textFill>
                  <w14:solidFill>
                    <w14:schemeClr w14:val="tx1"/>
                  </w14:solidFill>
                </w14:textFill>
              </w:rPr>
            </w:pPr>
            <w:r>
              <w:rPr>
                <w:color w:val="000000" w:themeColor="text1"/>
                <w14:textFill>
                  <w14:solidFill>
                    <w14:schemeClr w14:val="tx1"/>
                  </w14:solidFill>
                </w14:textFill>
              </w:rPr>
              <w:t>2</w:t>
            </w:r>
          </w:p>
        </w:tc>
        <w:tc>
          <w:tcPr>
            <w:tcW w:w="575" w:type="pct"/>
            <w:vMerge w:val="continue"/>
          </w:tcPr>
          <w:p w14:paraId="0DC14541">
            <w:pPr>
              <w:rPr>
                <w:color w:val="000000" w:themeColor="text1"/>
                <w14:textFill>
                  <w14:solidFill>
                    <w14:schemeClr w14:val="tx1"/>
                  </w14:solidFill>
                </w14:textFill>
              </w:rPr>
            </w:pPr>
          </w:p>
        </w:tc>
        <w:tc>
          <w:tcPr>
            <w:tcW w:w="1165" w:type="pct"/>
            <w:shd w:val="clear" w:color="auto" w:fill="auto"/>
            <w:vAlign w:val="center"/>
          </w:tcPr>
          <w:p w14:paraId="4A8A84B6">
            <w:pPr>
              <w:adjustRightInd w:val="0"/>
              <w:snapToGrid w:val="0"/>
              <w:rPr>
                <w:color w:val="000000" w:themeColor="text1"/>
                <w:kern w:val="0"/>
                <w14:textFill>
                  <w14:solidFill>
                    <w14:schemeClr w14:val="tx1"/>
                  </w14:solidFill>
                </w14:textFill>
              </w:rPr>
            </w:pPr>
            <w:r>
              <w:rPr>
                <w:rFonts w:hint="eastAsia"/>
                <w:szCs w:val="21"/>
              </w:rPr>
              <w:t>磨床</w:t>
            </w:r>
          </w:p>
        </w:tc>
        <w:tc>
          <w:tcPr>
            <w:tcW w:w="953" w:type="pct"/>
            <w:shd w:val="clear" w:color="auto" w:fill="auto"/>
            <w:vAlign w:val="center"/>
          </w:tcPr>
          <w:p w14:paraId="3F121980">
            <w:pPr>
              <w:rPr>
                <w:color w:val="000000" w:themeColor="text1"/>
                <w14:textFill>
                  <w14:solidFill>
                    <w14:schemeClr w14:val="tx1"/>
                  </w14:solidFill>
                </w14:textFill>
              </w:rPr>
            </w:pPr>
            <w:r>
              <w:rPr>
                <w:rFonts w:hint="eastAsia" w:cs="宋体"/>
                <w:kern w:val="0"/>
                <w:szCs w:val="21"/>
              </w:rPr>
              <w:t>满足生产需求</w:t>
            </w:r>
          </w:p>
        </w:tc>
        <w:tc>
          <w:tcPr>
            <w:tcW w:w="953" w:type="pct"/>
            <w:shd w:val="clear" w:color="auto" w:fill="auto"/>
            <w:vAlign w:val="center"/>
          </w:tcPr>
          <w:p w14:paraId="3469261B">
            <w:pPr>
              <w:rPr>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w:t>
            </w:r>
          </w:p>
        </w:tc>
        <w:tc>
          <w:tcPr>
            <w:tcW w:w="954" w:type="pct"/>
            <w:shd w:val="clear" w:color="auto" w:fill="auto"/>
            <w:vAlign w:val="center"/>
          </w:tcPr>
          <w:p w14:paraId="40E7B525">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不适用于</w:t>
            </w:r>
            <w:r>
              <w:rPr>
                <w:bCs/>
                <w:color w:val="000000" w:themeColor="text1"/>
                <w:szCs w:val="24"/>
                <w14:textFill>
                  <w14:solidFill>
                    <w14:schemeClr w14:val="tx1"/>
                  </w14:solidFill>
                </w14:textFill>
              </w:rPr>
              <w:t>HRS型</w:t>
            </w:r>
          </w:p>
        </w:tc>
      </w:tr>
      <w:tr w14:paraId="354EC3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shd w:val="clear" w:color="auto" w:fill="auto"/>
            <w:vAlign w:val="center"/>
          </w:tcPr>
          <w:p w14:paraId="3FBC6E06">
            <w:pPr>
              <w:rPr>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575" w:type="pct"/>
            <w:vMerge w:val="continue"/>
          </w:tcPr>
          <w:p w14:paraId="3AD5B1E6">
            <w:pPr>
              <w:rPr>
                <w:color w:val="000000" w:themeColor="text1"/>
                <w14:textFill>
                  <w14:solidFill>
                    <w14:schemeClr w14:val="tx1"/>
                  </w14:solidFill>
                </w14:textFill>
              </w:rPr>
            </w:pPr>
          </w:p>
        </w:tc>
        <w:tc>
          <w:tcPr>
            <w:tcW w:w="1165" w:type="pct"/>
            <w:shd w:val="clear" w:color="auto" w:fill="auto"/>
            <w:vAlign w:val="center"/>
          </w:tcPr>
          <w:p w14:paraId="3316969A">
            <w:pPr>
              <w:adjustRightInd w:val="0"/>
              <w:snapToGrid w:val="0"/>
              <w:rPr>
                <w:color w:val="000000" w:themeColor="text1"/>
                <w:kern w:val="0"/>
                <w14:textFill>
                  <w14:solidFill>
                    <w14:schemeClr w14:val="tx1"/>
                  </w14:solidFill>
                </w14:textFill>
              </w:rPr>
            </w:pPr>
            <w:r>
              <w:rPr>
                <w:rFonts w:hint="eastAsia"/>
                <w:szCs w:val="21"/>
              </w:rPr>
              <w:t>数控钻床/钻床</w:t>
            </w:r>
          </w:p>
        </w:tc>
        <w:tc>
          <w:tcPr>
            <w:tcW w:w="953" w:type="pct"/>
            <w:shd w:val="clear" w:color="auto" w:fill="auto"/>
            <w:vAlign w:val="center"/>
          </w:tcPr>
          <w:p w14:paraId="049C67D1">
            <w:pPr>
              <w:rPr>
                <w:color w:val="000000" w:themeColor="text1"/>
                <w14:textFill>
                  <w14:solidFill>
                    <w14:schemeClr w14:val="tx1"/>
                  </w14:solidFill>
                </w14:textFill>
              </w:rPr>
            </w:pPr>
            <w:r>
              <w:rPr>
                <w:rFonts w:hint="eastAsia" w:cs="宋体"/>
                <w:kern w:val="0"/>
                <w:szCs w:val="21"/>
              </w:rPr>
              <w:t>满足生产需求</w:t>
            </w:r>
          </w:p>
        </w:tc>
        <w:tc>
          <w:tcPr>
            <w:tcW w:w="953" w:type="pct"/>
            <w:shd w:val="clear" w:color="auto" w:fill="auto"/>
            <w:vAlign w:val="center"/>
          </w:tcPr>
          <w:p w14:paraId="7F47768B">
            <w:pPr>
              <w:rPr>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w:t>
            </w:r>
          </w:p>
        </w:tc>
        <w:tc>
          <w:tcPr>
            <w:tcW w:w="954" w:type="pct"/>
            <w:shd w:val="clear" w:color="auto" w:fill="auto"/>
            <w:vAlign w:val="center"/>
          </w:tcPr>
          <w:p w14:paraId="739BA67B">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46E69E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shd w:val="clear" w:color="auto" w:fill="auto"/>
            <w:vAlign w:val="center"/>
          </w:tcPr>
          <w:p w14:paraId="29B99651">
            <w:pPr>
              <w:rPr>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575" w:type="pct"/>
            <w:vMerge w:val="continue"/>
          </w:tcPr>
          <w:p w14:paraId="4FC85FEA">
            <w:pPr>
              <w:rPr>
                <w:color w:val="000000" w:themeColor="text1"/>
                <w14:textFill>
                  <w14:solidFill>
                    <w14:schemeClr w14:val="tx1"/>
                  </w14:solidFill>
                </w14:textFill>
              </w:rPr>
            </w:pPr>
          </w:p>
        </w:tc>
        <w:tc>
          <w:tcPr>
            <w:tcW w:w="1165" w:type="pct"/>
            <w:shd w:val="clear" w:color="auto" w:fill="auto"/>
            <w:vAlign w:val="center"/>
          </w:tcPr>
          <w:p w14:paraId="55148094">
            <w:pPr>
              <w:adjustRightInd w:val="0"/>
              <w:snapToGrid w:val="0"/>
              <w:rPr>
                <w:color w:val="000000" w:themeColor="text1"/>
                <w:kern w:val="0"/>
                <w14:textFill>
                  <w14:solidFill>
                    <w14:schemeClr w14:val="tx1"/>
                  </w14:solidFill>
                </w14:textFill>
              </w:rPr>
            </w:pPr>
            <w:r>
              <w:rPr>
                <w:rFonts w:hint="eastAsia"/>
                <w:szCs w:val="21"/>
              </w:rPr>
              <w:t>数控铣床/铣床</w:t>
            </w:r>
          </w:p>
        </w:tc>
        <w:tc>
          <w:tcPr>
            <w:tcW w:w="953" w:type="pct"/>
            <w:shd w:val="clear" w:color="auto" w:fill="auto"/>
            <w:vAlign w:val="center"/>
          </w:tcPr>
          <w:p w14:paraId="0E958F2D">
            <w:pPr>
              <w:rPr>
                <w:color w:val="000000" w:themeColor="text1"/>
                <w14:textFill>
                  <w14:solidFill>
                    <w14:schemeClr w14:val="tx1"/>
                  </w14:solidFill>
                </w14:textFill>
              </w:rPr>
            </w:pPr>
            <w:r>
              <w:rPr>
                <w:rFonts w:hint="eastAsia" w:cs="宋体"/>
                <w:kern w:val="0"/>
                <w:szCs w:val="21"/>
              </w:rPr>
              <w:t>满足生产需求</w:t>
            </w:r>
          </w:p>
        </w:tc>
        <w:tc>
          <w:tcPr>
            <w:tcW w:w="953" w:type="pct"/>
            <w:shd w:val="clear" w:color="auto" w:fill="auto"/>
            <w:vAlign w:val="center"/>
          </w:tcPr>
          <w:p w14:paraId="1AA269EC">
            <w:pPr>
              <w:rPr>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w:t>
            </w:r>
          </w:p>
        </w:tc>
        <w:tc>
          <w:tcPr>
            <w:tcW w:w="954" w:type="pct"/>
            <w:shd w:val="clear" w:color="auto" w:fill="auto"/>
            <w:vAlign w:val="center"/>
          </w:tcPr>
          <w:p w14:paraId="63C63B87">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0FFA28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184C5983">
            <w:pPr>
              <w:rPr>
                <w:color w:val="000000" w:themeColor="text1"/>
                <w14:textFill>
                  <w14:solidFill>
                    <w14:schemeClr w14:val="tx1"/>
                  </w14:solidFill>
                </w14:textFill>
              </w:rPr>
            </w:pPr>
            <w:r>
              <w:rPr>
                <w:rFonts w:hint="eastAsia"/>
                <w:color w:val="000000" w:themeColor="text1"/>
                <w14:textFill>
                  <w14:solidFill>
                    <w14:schemeClr w14:val="tx1"/>
                  </w14:solidFill>
                </w14:textFill>
              </w:rPr>
              <w:t>5</w:t>
            </w:r>
          </w:p>
        </w:tc>
        <w:tc>
          <w:tcPr>
            <w:tcW w:w="575" w:type="pct"/>
            <w:vMerge w:val="continue"/>
          </w:tcPr>
          <w:p w14:paraId="4412B90D">
            <w:pPr>
              <w:rPr>
                <w:color w:val="000000" w:themeColor="text1"/>
                <w14:textFill>
                  <w14:solidFill>
                    <w14:schemeClr w14:val="tx1"/>
                  </w14:solidFill>
                </w14:textFill>
              </w:rPr>
            </w:pPr>
          </w:p>
        </w:tc>
        <w:tc>
          <w:tcPr>
            <w:tcW w:w="1165" w:type="pct"/>
            <w:shd w:val="clear" w:color="auto" w:fill="auto"/>
            <w:vAlign w:val="center"/>
          </w:tcPr>
          <w:p w14:paraId="1D5205FC">
            <w:pPr>
              <w:adjustRightInd w:val="0"/>
              <w:snapToGrid w:val="0"/>
              <w:rPr>
                <w:color w:val="000000" w:themeColor="text1"/>
                <w:kern w:val="0"/>
                <w14:textFill>
                  <w14:solidFill>
                    <w14:schemeClr w14:val="tx1"/>
                  </w14:solidFill>
                </w14:textFill>
              </w:rPr>
            </w:pPr>
            <w:r>
              <w:rPr>
                <w:rFonts w:hint="eastAsia"/>
                <w:szCs w:val="21"/>
              </w:rPr>
              <w:t>数控车床/车床</w:t>
            </w:r>
          </w:p>
        </w:tc>
        <w:tc>
          <w:tcPr>
            <w:tcW w:w="953" w:type="pct"/>
            <w:shd w:val="clear" w:color="auto" w:fill="auto"/>
            <w:vAlign w:val="center"/>
          </w:tcPr>
          <w:p w14:paraId="6EBC5B5A">
            <w:pPr>
              <w:rPr>
                <w:color w:val="000000" w:themeColor="text1"/>
                <w14:textFill>
                  <w14:solidFill>
                    <w14:schemeClr w14:val="tx1"/>
                  </w14:solidFill>
                </w14:textFill>
              </w:rPr>
            </w:pPr>
            <w:r>
              <w:rPr>
                <w:rFonts w:hint="eastAsia" w:cs="宋体"/>
                <w:kern w:val="0"/>
                <w:szCs w:val="21"/>
              </w:rPr>
              <w:t>满足生产需求</w:t>
            </w:r>
          </w:p>
        </w:tc>
        <w:tc>
          <w:tcPr>
            <w:tcW w:w="953" w:type="pct"/>
            <w:shd w:val="clear" w:color="auto" w:fill="auto"/>
            <w:vAlign w:val="center"/>
          </w:tcPr>
          <w:p w14:paraId="4B097E7C">
            <w:pPr>
              <w:rPr>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w:t>
            </w:r>
          </w:p>
        </w:tc>
        <w:tc>
          <w:tcPr>
            <w:tcW w:w="954" w:type="pct"/>
            <w:shd w:val="clear" w:color="auto" w:fill="auto"/>
            <w:vAlign w:val="center"/>
          </w:tcPr>
          <w:p w14:paraId="46463F60">
            <w:pPr>
              <w:rPr>
                <w:color w:val="000000" w:themeColor="text1"/>
                <w:kern w:val="0"/>
                <w14:textFill>
                  <w14:solidFill>
                    <w14:schemeClr w14:val="tx1"/>
                  </w14:solidFill>
                </w14:textFill>
              </w:rPr>
            </w:pPr>
            <w:r>
              <w:rPr>
                <w:rFonts w:hint="eastAsia"/>
                <w:szCs w:val="21"/>
              </w:rPr>
              <w:t>不适用于HRS型</w:t>
            </w:r>
          </w:p>
        </w:tc>
      </w:tr>
      <w:tr w14:paraId="0F8A3A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0ADE92CD">
            <w:pPr>
              <w:rPr>
                <w:color w:val="000000" w:themeColor="text1"/>
                <w14:textFill>
                  <w14:solidFill>
                    <w14:schemeClr w14:val="tx1"/>
                  </w14:solidFill>
                </w14:textFill>
              </w:rPr>
            </w:pPr>
            <w:r>
              <w:rPr>
                <w:rFonts w:hint="eastAsia"/>
                <w:color w:val="000000" w:themeColor="text1"/>
                <w14:textFill>
                  <w14:solidFill>
                    <w14:schemeClr w14:val="tx1"/>
                  </w14:solidFill>
                </w14:textFill>
              </w:rPr>
              <w:t>6</w:t>
            </w:r>
          </w:p>
        </w:tc>
        <w:tc>
          <w:tcPr>
            <w:tcW w:w="575" w:type="pct"/>
            <w:vMerge w:val="continue"/>
          </w:tcPr>
          <w:p w14:paraId="17B2786C">
            <w:pPr>
              <w:rPr>
                <w:color w:val="000000" w:themeColor="text1"/>
                <w14:textFill>
                  <w14:solidFill>
                    <w14:schemeClr w14:val="tx1"/>
                  </w14:solidFill>
                </w14:textFill>
              </w:rPr>
            </w:pPr>
          </w:p>
        </w:tc>
        <w:tc>
          <w:tcPr>
            <w:tcW w:w="1165" w:type="pct"/>
            <w:shd w:val="clear" w:color="auto" w:fill="auto"/>
            <w:vAlign w:val="center"/>
          </w:tcPr>
          <w:p w14:paraId="34C298AF">
            <w:pPr>
              <w:adjustRightInd w:val="0"/>
              <w:snapToGrid w:val="0"/>
              <w:rPr>
                <w:color w:val="000000" w:themeColor="text1"/>
                <w:kern w:val="0"/>
                <w14:textFill>
                  <w14:solidFill>
                    <w14:schemeClr w14:val="tx1"/>
                  </w14:solidFill>
                </w14:textFill>
              </w:rPr>
            </w:pPr>
            <w:r>
              <w:rPr>
                <w:rFonts w:hint="eastAsia"/>
                <w:szCs w:val="21"/>
              </w:rPr>
              <w:t>热处理设备</w:t>
            </w:r>
          </w:p>
        </w:tc>
        <w:tc>
          <w:tcPr>
            <w:tcW w:w="953" w:type="pct"/>
            <w:shd w:val="clear" w:color="auto" w:fill="auto"/>
            <w:vAlign w:val="center"/>
          </w:tcPr>
          <w:p w14:paraId="2868360F">
            <w:pPr>
              <w:rPr>
                <w:color w:val="000000" w:themeColor="text1"/>
                <w14:textFill>
                  <w14:solidFill>
                    <w14:schemeClr w14:val="tx1"/>
                  </w14:solidFill>
                </w14:textFill>
              </w:rPr>
            </w:pPr>
            <w:r>
              <w:rPr>
                <w:rFonts w:hint="eastAsia" w:cs="宋体"/>
                <w:kern w:val="0"/>
                <w:szCs w:val="21"/>
              </w:rPr>
              <w:t>满足生产需求</w:t>
            </w:r>
          </w:p>
        </w:tc>
        <w:tc>
          <w:tcPr>
            <w:tcW w:w="953" w:type="pct"/>
            <w:shd w:val="clear" w:color="auto" w:fill="auto"/>
            <w:vAlign w:val="center"/>
          </w:tcPr>
          <w:p w14:paraId="40EEB80A">
            <w:pPr>
              <w:rPr>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w:t>
            </w:r>
          </w:p>
        </w:tc>
        <w:tc>
          <w:tcPr>
            <w:tcW w:w="954" w:type="pct"/>
            <w:shd w:val="clear" w:color="auto" w:fill="auto"/>
            <w:vAlign w:val="center"/>
          </w:tcPr>
          <w:p w14:paraId="21172243">
            <w:pPr>
              <w:rPr>
                <w:color w:val="000000" w:themeColor="text1"/>
                <w:kern w:val="0"/>
                <w14:textFill>
                  <w14:solidFill>
                    <w14:schemeClr w14:val="tx1"/>
                  </w14:solidFill>
                </w14:textFill>
              </w:rPr>
            </w:pPr>
            <w:r>
              <w:rPr>
                <w:rFonts w:hint="eastAsia"/>
                <w:szCs w:val="21"/>
              </w:rPr>
              <w:t>可委外加工</w:t>
            </w:r>
          </w:p>
        </w:tc>
      </w:tr>
      <w:tr w14:paraId="460F0A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4501C213">
            <w:pPr>
              <w:rPr>
                <w:color w:val="000000" w:themeColor="text1"/>
                <w14:textFill>
                  <w14:solidFill>
                    <w14:schemeClr w14:val="tx1"/>
                  </w14:solidFill>
                </w14:textFill>
              </w:rPr>
            </w:pPr>
            <w:r>
              <w:rPr>
                <w:rFonts w:hint="eastAsia"/>
                <w:color w:val="000000" w:themeColor="text1"/>
                <w14:textFill>
                  <w14:solidFill>
                    <w14:schemeClr w14:val="tx1"/>
                  </w14:solidFill>
                </w14:textFill>
              </w:rPr>
              <w:t>7</w:t>
            </w:r>
          </w:p>
        </w:tc>
        <w:tc>
          <w:tcPr>
            <w:tcW w:w="575" w:type="pct"/>
            <w:vMerge w:val="continue"/>
          </w:tcPr>
          <w:p w14:paraId="6F7F21CD">
            <w:pPr>
              <w:rPr>
                <w:color w:val="000000" w:themeColor="text1"/>
                <w14:textFill>
                  <w14:solidFill>
                    <w14:schemeClr w14:val="tx1"/>
                  </w14:solidFill>
                </w14:textFill>
              </w:rPr>
            </w:pPr>
          </w:p>
        </w:tc>
        <w:tc>
          <w:tcPr>
            <w:tcW w:w="1165" w:type="pct"/>
            <w:shd w:val="clear" w:color="auto" w:fill="auto"/>
            <w:vAlign w:val="center"/>
          </w:tcPr>
          <w:p w14:paraId="7B409993">
            <w:pPr>
              <w:adjustRightInd w:val="0"/>
              <w:snapToGrid w:val="0"/>
              <w:rPr>
                <w:color w:val="000000" w:themeColor="text1"/>
                <w:kern w:val="0"/>
                <w14:textFill>
                  <w14:solidFill>
                    <w14:schemeClr w14:val="tx1"/>
                  </w14:solidFill>
                </w14:textFill>
              </w:rPr>
            </w:pPr>
            <w:r>
              <w:rPr>
                <w:rFonts w:hint="eastAsia"/>
                <w:szCs w:val="21"/>
              </w:rPr>
              <w:t>生产所用的各种工装</w:t>
            </w:r>
          </w:p>
        </w:tc>
        <w:tc>
          <w:tcPr>
            <w:tcW w:w="953" w:type="pct"/>
            <w:shd w:val="clear" w:color="auto" w:fill="auto"/>
            <w:vAlign w:val="center"/>
          </w:tcPr>
          <w:p w14:paraId="78509003">
            <w:pPr>
              <w:rPr>
                <w:color w:val="000000" w:themeColor="text1"/>
                <w14:textFill>
                  <w14:solidFill>
                    <w14:schemeClr w14:val="tx1"/>
                  </w14:solidFill>
                </w14:textFill>
              </w:rPr>
            </w:pPr>
            <w:r>
              <w:rPr>
                <w:rFonts w:hint="eastAsia" w:cs="宋体"/>
                <w:kern w:val="0"/>
                <w:szCs w:val="21"/>
              </w:rPr>
              <w:t>满足生产需求</w:t>
            </w:r>
          </w:p>
        </w:tc>
        <w:tc>
          <w:tcPr>
            <w:tcW w:w="953" w:type="pct"/>
            <w:shd w:val="clear" w:color="auto" w:fill="auto"/>
            <w:vAlign w:val="center"/>
          </w:tcPr>
          <w:p w14:paraId="45B1CDC8">
            <w:pPr>
              <w:rPr>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w:t>
            </w:r>
          </w:p>
        </w:tc>
        <w:tc>
          <w:tcPr>
            <w:tcW w:w="954" w:type="pct"/>
            <w:shd w:val="clear" w:color="auto" w:fill="auto"/>
            <w:vAlign w:val="center"/>
          </w:tcPr>
          <w:p w14:paraId="513053E3">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05E8F0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4A0BEA58">
            <w:pPr>
              <w:rPr>
                <w:color w:val="000000" w:themeColor="text1"/>
                <w14:textFill>
                  <w14:solidFill>
                    <w14:schemeClr w14:val="tx1"/>
                  </w14:solidFill>
                </w14:textFill>
              </w:rPr>
            </w:pPr>
            <w:r>
              <w:rPr>
                <w:rFonts w:hint="eastAsia"/>
                <w:color w:val="000000" w:themeColor="text1"/>
                <w14:textFill>
                  <w14:solidFill>
                    <w14:schemeClr w14:val="tx1"/>
                  </w14:solidFill>
                </w14:textFill>
              </w:rPr>
              <w:t>8</w:t>
            </w:r>
          </w:p>
        </w:tc>
        <w:tc>
          <w:tcPr>
            <w:tcW w:w="575" w:type="pct"/>
            <w:vMerge w:val="continue"/>
            <w:shd w:val="clear" w:color="auto" w:fill="auto"/>
          </w:tcPr>
          <w:p w14:paraId="462A03CA">
            <w:pPr>
              <w:pStyle w:val="8"/>
              <w:ind w:firstLine="0" w:firstLineChars="0"/>
              <w:rPr>
                <w:color w:val="000000" w:themeColor="text1"/>
                <w:kern w:val="0"/>
                <w14:textFill>
                  <w14:solidFill>
                    <w14:schemeClr w14:val="tx1"/>
                  </w14:solidFill>
                </w14:textFill>
              </w:rPr>
            </w:pPr>
          </w:p>
        </w:tc>
        <w:tc>
          <w:tcPr>
            <w:tcW w:w="1165" w:type="pct"/>
            <w:shd w:val="clear" w:color="auto" w:fill="auto"/>
            <w:vAlign w:val="center"/>
          </w:tcPr>
          <w:p w14:paraId="54E043B5">
            <w:pPr>
              <w:adjustRightInd w:val="0"/>
              <w:snapToGrid w:val="0"/>
              <w:rPr>
                <w:color w:val="000000" w:themeColor="text1"/>
                <w:kern w:val="0"/>
                <w14:textFill>
                  <w14:solidFill>
                    <w14:schemeClr w14:val="tx1"/>
                  </w14:solidFill>
                </w14:textFill>
              </w:rPr>
            </w:pPr>
            <w:r>
              <w:rPr>
                <w:rFonts w:hint="eastAsia"/>
                <w:szCs w:val="21"/>
              </w:rPr>
              <w:t>加工中心（含数控铣床、数控钻床功能）</w:t>
            </w:r>
          </w:p>
        </w:tc>
        <w:tc>
          <w:tcPr>
            <w:tcW w:w="953" w:type="pct"/>
            <w:shd w:val="clear" w:color="auto" w:fill="auto"/>
            <w:vAlign w:val="center"/>
          </w:tcPr>
          <w:p w14:paraId="3A92631A">
            <w:pPr>
              <w:rPr>
                <w:bCs/>
                <w:color w:val="000000" w:themeColor="text1"/>
                <w:szCs w:val="24"/>
                <w14:textFill>
                  <w14:solidFill>
                    <w14:schemeClr w14:val="tx1"/>
                  </w14:solidFill>
                </w14:textFill>
              </w:rPr>
            </w:pPr>
            <w:r>
              <w:rPr>
                <w:rFonts w:hint="eastAsia" w:cs="宋体"/>
                <w:kern w:val="0"/>
                <w:szCs w:val="21"/>
              </w:rPr>
              <w:t>满足生产需求</w:t>
            </w:r>
          </w:p>
        </w:tc>
        <w:tc>
          <w:tcPr>
            <w:tcW w:w="953" w:type="pct"/>
            <w:shd w:val="clear" w:color="auto" w:fill="auto"/>
            <w:vAlign w:val="center"/>
          </w:tcPr>
          <w:p w14:paraId="1CF0A8F3">
            <w:pPr>
              <w:rPr>
                <w:bCs/>
                <w:color w:val="000000" w:themeColor="text1"/>
                <w:szCs w:val="24"/>
                <w14:textFill>
                  <w14:solidFill>
                    <w14:schemeClr w14:val="tx1"/>
                  </w14:solidFill>
                </w14:textFill>
              </w:rPr>
            </w:pPr>
            <w:r>
              <w:rPr>
                <w:rFonts w:hint="eastAsia"/>
                <w:bCs/>
                <w:color w:val="000000" w:themeColor="text1"/>
                <w:szCs w:val="24"/>
                <w14:textFill>
                  <w14:solidFill>
                    <w14:schemeClr w14:val="tx1"/>
                  </w14:solidFill>
                </w14:textFill>
              </w:rPr>
              <w:t>—</w:t>
            </w:r>
          </w:p>
        </w:tc>
        <w:tc>
          <w:tcPr>
            <w:tcW w:w="954" w:type="pct"/>
            <w:shd w:val="clear" w:color="auto" w:fill="auto"/>
            <w:vAlign w:val="center"/>
          </w:tcPr>
          <w:p w14:paraId="578E3736">
            <w:pPr>
              <w:rPr>
                <w:bCs/>
                <w:color w:val="000000" w:themeColor="text1"/>
                <w:szCs w:val="24"/>
                <w14:textFill>
                  <w14:solidFill>
                    <w14:schemeClr w14:val="tx1"/>
                  </w14:solidFill>
                </w14:textFill>
              </w:rPr>
            </w:pPr>
            <w:r>
              <w:rPr>
                <w:rFonts w:hint="eastAsia"/>
                <w:bCs/>
                <w:color w:val="000000" w:themeColor="text1"/>
                <w:szCs w:val="24"/>
                <w14:textFill>
                  <w14:solidFill>
                    <w14:schemeClr w14:val="tx1"/>
                  </w14:solidFill>
                </w14:textFill>
              </w:rPr>
              <w:t>—</w:t>
            </w:r>
          </w:p>
        </w:tc>
      </w:tr>
      <w:tr w14:paraId="19F181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54650EEF">
            <w:pPr>
              <w:rPr>
                <w:color w:val="000000" w:themeColor="text1"/>
                <w14:textFill>
                  <w14:solidFill>
                    <w14:schemeClr w14:val="tx1"/>
                  </w14:solidFill>
                </w14:textFill>
              </w:rPr>
            </w:pPr>
            <w:r>
              <w:rPr>
                <w:rFonts w:hint="eastAsia"/>
                <w:color w:val="000000" w:themeColor="text1"/>
                <w14:textFill>
                  <w14:solidFill>
                    <w14:schemeClr w14:val="tx1"/>
                  </w14:solidFill>
                </w14:textFill>
              </w:rPr>
              <w:t>9</w:t>
            </w:r>
          </w:p>
        </w:tc>
        <w:tc>
          <w:tcPr>
            <w:tcW w:w="575" w:type="pct"/>
            <w:vMerge w:val="restart"/>
            <w:vAlign w:val="center"/>
          </w:tcPr>
          <w:p w14:paraId="43FABF9D">
            <w:pPr>
              <w:rPr>
                <w:color w:val="000000" w:themeColor="text1"/>
                <w14:textFill>
                  <w14:solidFill>
                    <w14:schemeClr w14:val="tx1"/>
                  </w14:solidFill>
                </w14:textFill>
              </w:rPr>
            </w:pPr>
            <w:r>
              <w:rPr>
                <w:rFonts w:hint="eastAsia"/>
                <w:color w:val="000000" w:themeColor="text1"/>
                <w14:textFill>
                  <w14:solidFill>
                    <w14:schemeClr w14:val="tx1"/>
                  </w14:solidFill>
                </w14:textFill>
              </w:rPr>
              <w:t>试验仪器设备</w:t>
            </w:r>
          </w:p>
        </w:tc>
        <w:tc>
          <w:tcPr>
            <w:tcW w:w="1165" w:type="pct"/>
            <w:shd w:val="clear" w:color="auto" w:fill="auto"/>
            <w:vAlign w:val="center"/>
          </w:tcPr>
          <w:p w14:paraId="0595CD3E">
            <w:pPr>
              <w:rPr>
                <w:color w:val="000000" w:themeColor="text1"/>
                <w14:textFill>
                  <w14:solidFill>
                    <w14:schemeClr w14:val="tx1"/>
                  </w14:solidFill>
                </w14:textFill>
              </w:rPr>
            </w:pPr>
            <w:r>
              <w:rPr>
                <w:rFonts w:hint="eastAsia"/>
                <w:szCs w:val="21"/>
              </w:rPr>
              <w:t>千分尺</w:t>
            </w:r>
          </w:p>
        </w:tc>
        <w:tc>
          <w:tcPr>
            <w:tcW w:w="953" w:type="pct"/>
            <w:shd w:val="clear" w:color="auto" w:fill="auto"/>
            <w:vAlign w:val="center"/>
          </w:tcPr>
          <w:p w14:paraId="5EEF89E1">
            <w:pPr>
              <w:wordWrap w:val="0"/>
              <w:adjustRightInd w:val="0"/>
              <w:snapToGrid w:val="0"/>
              <w:rPr>
                <w:color w:val="000000" w:themeColor="text1"/>
                <w:spacing w:val="-4"/>
                <w14:textFill>
                  <w14:solidFill>
                    <w14:schemeClr w14:val="tx1"/>
                  </w14:solidFill>
                </w14:textFill>
              </w:rPr>
            </w:pPr>
            <w:r>
              <w:rPr>
                <w:rFonts w:hint="eastAsia"/>
                <w:bCs/>
                <w:color w:val="000000" w:themeColor="text1"/>
                <w14:textFill>
                  <w14:solidFill>
                    <w14:schemeClr w14:val="tx1"/>
                  </w14:solidFill>
                </w14:textFill>
              </w:rPr>
              <w:t>0 mm～50 mm</w:t>
            </w:r>
          </w:p>
        </w:tc>
        <w:tc>
          <w:tcPr>
            <w:tcW w:w="953" w:type="pct"/>
            <w:shd w:val="clear" w:color="auto" w:fill="auto"/>
            <w:vAlign w:val="center"/>
          </w:tcPr>
          <w:p w14:paraId="26896C15">
            <w:pPr>
              <w:wordWrap w:val="0"/>
              <w:adjustRightInd w:val="0"/>
              <w:snapToGrid w:val="0"/>
              <w:rPr>
                <w:color w:val="000000" w:themeColor="text1"/>
                <w:spacing w:val="-6"/>
                <w14:textFill>
                  <w14:solidFill>
                    <w14:schemeClr w14:val="tx1"/>
                  </w14:solidFill>
                </w14:textFill>
              </w:rPr>
            </w:pPr>
            <w:r>
              <w:rPr>
                <w:rFonts w:hint="eastAsia"/>
                <w:bCs/>
                <w:color w:val="000000" w:themeColor="text1"/>
                <w:szCs w:val="24"/>
                <w14:textFill>
                  <w14:solidFill>
                    <w14:schemeClr w14:val="tx1"/>
                  </w14:solidFill>
                </w14:textFill>
              </w:rPr>
              <w:t>0.001 mm</w:t>
            </w:r>
          </w:p>
        </w:tc>
        <w:tc>
          <w:tcPr>
            <w:tcW w:w="954" w:type="pct"/>
            <w:shd w:val="clear" w:color="auto" w:fill="auto"/>
            <w:vAlign w:val="center"/>
          </w:tcPr>
          <w:p w14:paraId="01043853">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2DA2D3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610976AF">
            <w:pPr>
              <w:rPr>
                <w:color w:val="000000" w:themeColor="text1"/>
                <w14:textFill>
                  <w14:solidFill>
                    <w14:schemeClr w14:val="tx1"/>
                  </w14:solidFill>
                </w14:textFill>
              </w:rPr>
            </w:pPr>
            <w:r>
              <w:rPr>
                <w:rFonts w:hint="eastAsia"/>
                <w:color w:val="000000" w:themeColor="text1"/>
                <w14:textFill>
                  <w14:solidFill>
                    <w14:schemeClr w14:val="tx1"/>
                  </w14:solidFill>
                </w14:textFill>
              </w:rPr>
              <w:t>10</w:t>
            </w:r>
          </w:p>
        </w:tc>
        <w:tc>
          <w:tcPr>
            <w:tcW w:w="575" w:type="pct"/>
            <w:vMerge w:val="continue"/>
            <w:vAlign w:val="center"/>
          </w:tcPr>
          <w:p w14:paraId="431B07EE">
            <w:pPr>
              <w:rPr>
                <w:color w:val="000000" w:themeColor="text1"/>
                <w14:textFill>
                  <w14:solidFill>
                    <w14:schemeClr w14:val="tx1"/>
                  </w14:solidFill>
                </w14:textFill>
              </w:rPr>
            </w:pPr>
          </w:p>
        </w:tc>
        <w:tc>
          <w:tcPr>
            <w:tcW w:w="1165" w:type="pct"/>
            <w:shd w:val="clear" w:color="auto" w:fill="auto"/>
            <w:vAlign w:val="center"/>
          </w:tcPr>
          <w:p w14:paraId="7F0C0A47">
            <w:pPr>
              <w:adjustRightInd w:val="0"/>
              <w:snapToGrid w:val="0"/>
              <w:rPr>
                <w:bCs/>
                <w:color w:val="000000" w:themeColor="text1"/>
                <w:szCs w:val="24"/>
                <w14:textFill>
                  <w14:solidFill>
                    <w14:schemeClr w14:val="tx1"/>
                  </w14:solidFill>
                </w14:textFill>
              </w:rPr>
            </w:pPr>
            <w:r>
              <w:rPr>
                <w:rFonts w:hint="eastAsia"/>
                <w:szCs w:val="21"/>
              </w:rPr>
              <w:t>深度尺</w:t>
            </w:r>
          </w:p>
        </w:tc>
        <w:tc>
          <w:tcPr>
            <w:tcW w:w="953" w:type="pct"/>
            <w:shd w:val="clear" w:color="auto" w:fill="auto"/>
            <w:vAlign w:val="center"/>
          </w:tcPr>
          <w:p w14:paraId="0BF33750">
            <w:pPr>
              <w:adjustRightInd w:val="0"/>
              <w:snapToGrid w:val="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300 mm</w:t>
            </w:r>
          </w:p>
        </w:tc>
        <w:tc>
          <w:tcPr>
            <w:tcW w:w="953" w:type="pct"/>
            <w:shd w:val="clear" w:color="auto" w:fill="auto"/>
            <w:vAlign w:val="center"/>
          </w:tcPr>
          <w:p w14:paraId="0C9DB2BC">
            <w:pPr>
              <w:pStyle w:val="63"/>
              <w:adjustRightInd w:val="0"/>
              <w:snapToGrid w:val="0"/>
              <w:rPr>
                <w:bCs/>
                <w:strike/>
                <w:color w:val="000000" w:themeColor="text1"/>
                <w:highlight w:val="yellow"/>
                <w14:textFill>
                  <w14:solidFill>
                    <w14:schemeClr w14:val="tx1"/>
                  </w14:solidFill>
                </w14:textFill>
              </w:rPr>
            </w:pPr>
            <w:r>
              <w:rPr>
                <w:rFonts w:hint="eastAsia"/>
                <w:bCs/>
                <w:color w:val="000000" w:themeColor="text1"/>
                <w:szCs w:val="24"/>
                <w14:textFill>
                  <w14:solidFill>
                    <w14:schemeClr w14:val="tx1"/>
                  </w14:solidFill>
                </w14:textFill>
              </w:rPr>
              <w:t>0.02 mm</w:t>
            </w:r>
          </w:p>
        </w:tc>
        <w:tc>
          <w:tcPr>
            <w:tcW w:w="954" w:type="pct"/>
            <w:shd w:val="clear" w:color="auto" w:fill="auto"/>
            <w:vAlign w:val="center"/>
          </w:tcPr>
          <w:p w14:paraId="18DE9264">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2E6855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5AA178C2">
            <w:pPr>
              <w:rPr>
                <w:color w:val="000000" w:themeColor="text1"/>
                <w14:textFill>
                  <w14:solidFill>
                    <w14:schemeClr w14:val="tx1"/>
                  </w14:solidFill>
                </w14:textFill>
              </w:rPr>
            </w:pPr>
            <w:r>
              <w:rPr>
                <w:rFonts w:hint="eastAsia"/>
                <w:color w:val="000000" w:themeColor="text1"/>
                <w14:textFill>
                  <w14:solidFill>
                    <w14:schemeClr w14:val="tx1"/>
                  </w14:solidFill>
                </w14:textFill>
              </w:rPr>
              <w:t>11</w:t>
            </w:r>
          </w:p>
        </w:tc>
        <w:tc>
          <w:tcPr>
            <w:tcW w:w="575" w:type="pct"/>
            <w:vMerge w:val="continue"/>
            <w:vAlign w:val="center"/>
          </w:tcPr>
          <w:p w14:paraId="7FA2A3C8">
            <w:pPr>
              <w:rPr>
                <w:color w:val="000000" w:themeColor="text1"/>
                <w14:textFill>
                  <w14:solidFill>
                    <w14:schemeClr w14:val="tx1"/>
                  </w14:solidFill>
                </w14:textFill>
              </w:rPr>
            </w:pPr>
          </w:p>
        </w:tc>
        <w:tc>
          <w:tcPr>
            <w:tcW w:w="1165" w:type="pct"/>
            <w:shd w:val="clear" w:color="auto" w:fill="auto"/>
            <w:vAlign w:val="center"/>
          </w:tcPr>
          <w:p w14:paraId="1D7232C9">
            <w:pPr>
              <w:adjustRightInd w:val="0"/>
              <w:snapToGrid w:val="0"/>
              <w:rPr>
                <w:bCs/>
                <w:color w:val="000000" w:themeColor="text1"/>
                <w:szCs w:val="24"/>
                <w14:textFill>
                  <w14:solidFill>
                    <w14:schemeClr w14:val="tx1"/>
                  </w14:solidFill>
                </w14:textFill>
              </w:rPr>
            </w:pPr>
            <w:r>
              <w:rPr>
                <w:rFonts w:hint="eastAsia"/>
                <w:szCs w:val="21"/>
              </w:rPr>
              <w:t>内径千分尺</w:t>
            </w:r>
          </w:p>
        </w:tc>
        <w:tc>
          <w:tcPr>
            <w:tcW w:w="953" w:type="pct"/>
            <w:shd w:val="clear" w:color="auto" w:fill="auto"/>
            <w:vAlign w:val="center"/>
          </w:tcPr>
          <w:p w14:paraId="4112F7B3">
            <w:pPr>
              <w:adjustRightInd w:val="0"/>
              <w:snapToGrid w:val="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0 mm～50 mm</w:t>
            </w:r>
          </w:p>
        </w:tc>
        <w:tc>
          <w:tcPr>
            <w:tcW w:w="953" w:type="pct"/>
            <w:shd w:val="clear" w:color="auto" w:fill="auto"/>
            <w:vAlign w:val="center"/>
          </w:tcPr>
          <w:p w14:paraId="0FB56E17">
            <w:pPr>
              <w:adjustRightInd w:val="0"/>
              <w:snapToGrid w:val="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0.001 mm</w:t>
            </w:r>
          </w:p>
        </w:tc>
        <w:tc>
          <w:tcPr>
            <w:tcW w:w="954" w:type="pct"/>
            <w:shd w:val="clear" w:color="auto" w:fill="auto"/>
            <w:vAlign w:val="center"/>
          </w:tcPr>
          <w:p w14:paraId="3E4D1696">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07ECD6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7395B3C3">
            <w:pPr>
              <w:rPr>
                <w:color w:val="000000" w:themeColor="text1"/>
                <w14:textFill>
                  <w14:solidFill>
                    <w14:schemeClr w14:val="tx1"/>
                  </w14:solidFill>
                </w14:textFill>
              </w:rPr>
            </w:pPr>
            <w:r>
              <w:rPr>
                <w:rFonts w:hint="eastAsia"/>
                <w:color w:val="000000" w:themeColor="text1"/>
                <w14:textFill>
                  <w14:solidFill>
                    <w14:schemeClr w14:val="tx1"/>
                  </w14:solidFill>
                </w14:textFill>
              </w:rPr>
              <w:t>12</w:t>
            </w:r>
          </w:p>
        </w:tc>
        <w:tc>
          <w:tcPr>
            <w:tcW w:w="575" w:type="pct"/>
            <w:vMerge w:val="continue"/>
            <w:vAlign w:val="center"/>
          </w:tcPr>
          <w:p w14:paraId="511E4091">
            <w:pPr>
              <w:rPr>
                <w:color w:val="000000" w:themeColor="text1"/>
                <w14:textFill>
                  <w14:solidFill>
                    <w14:schemeClr w14:val="tx1"/>
                  </w14:solidFill>
                </w14:textFill>
              </w:rPr>
            </w:pPr>
          </w:p>
        </w:tc>
        <w:tc>
          <w:tcPr>
            <w:tcW w:w="1165" w:type="pct"/>
            <w:shd w:val="clear" w:color="auto" w:fill="auto"/>
            <w:vAlign w:val="center"/>
          </w:tcPr>
          <w:p w14:paraId="109FD6EA">
            <w:pPr>
              <w:adjustRightInd w:val="0"/>
              <w:snapToGrid w:val="0"/>
              <w:rPr>
                <w:bCs/>
                <w:color w:val="000000" w:themeColor="text1"/>
                <w:szCs w:val="24"/>
                <w14:textFill>
                  <w14:solidFill>
                    <w14:schemeClr w14:val="tx1"/>
                  </w14:solidFill>
                </w14:textFill>
              </w:rPr>
            </w:pPr>
            <w:r>
              <w:rPr>
                <w:rFonts w:hint="eastAsia" w:cs="宋体"/>
                <w:kern w:val="0"/>
                <w:szCs w:val="21"/>
              </w:rPr>
              <w:t>万能角度尺</w:t>
            </w:r>
          </w:p>
        </w:tc>
        <w:tc>
          <w:tcPr>
            <w:tcW w:w="953" w:type="pct"/>
            <w:shd w:val="clear" w:color="auto" w:fill="auto"/>
            <w:vAlign w:val="center"/>
          </w:tcPr>
          <w:p w14:paraId="5F04997C">
            <w:pPr>
              <w:adjustRightInd w:val="0"/>
              <w:snapToGrid w:val="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满足标准检验要求</w:t>
            </w:r>
          </w:p>
        </w:tc>
        <w:tc>
          <w:tcPr>
            <w:tcW w:w="953" w:type="pct"/>
            <w:shd w:val="clear" w:color="auto" w:fill="auto"/>
            <w:vAlign w:val="center"/>
          </w:tcPr>
          <w:p w14:paraId="4E811904">
            <w:pPr>
              <w:adjustRightInd w:val="0"/>
              <w:snapToGrid w:val="0"/>
              <w:rPr>
                <w:bCs/>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w:t>
            </w:r>
          </w:p>
        </w:tc>
        <w:tc>
          <w:tcPr>
            <w:tcW w:w="954" w:type="pct"/>
            <w:shd w:val="clear" w:color="auto" w:fill="auto"/>
            <w:vAlign w:val="center"/>
          </w:tcPr>
          <w:p w14:paraId="49A988AB">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3D8C40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23E50037">
            <w:pPr>
              <w:rPr>
                <w:color w:val="000000" w:themeColor="text1"/>
                <w14:textFill>
                  <w14:solidFill>
                    <w14:schemeClr w14:val="tx1"/>
                  </w14:solidFill>
                </w14:textFill>
              </w:rPr>
            </w:pPr>
            <w:r>
              <w:rPr>
                <w:rFonts w:hint="eastAsia"/>
                <w:color w:val="000000" w:themeColor="text1"/>
                <w14:textFill>
                  <w14:solidFill>
                    <w14:schemeClr w14:val="tx1"/>
                  </w14:solidFill>
                </w14:textFill>
              </w:rPr>
              <w:t>13</w:t>
            </w:r>
          </w:p>
        </w:tc>
        <w:tc>
          <w:tcPr>
            <w:tcW w:w="575" w:type="pct"/>
            <w:vMerge w:val="continue"/>
            <w:vAlign w:val="center"/>
          </w:tcPr>
          <w:p w14:paraId="23460E15">
            <w:pPr>
              <w:rPr>
                <w:color w:val="000000" w:themeColor="text1"/>
                <w14:textFill>
                  <w14:solidFill>
                    <w14:schemeClr w14:val="tx1"/>
                  </w14:solidFill>
                </w14:textFill>
              </w:rPr>
            </w:pPr>
          </w:p>
        </w:tc>
        <w:tc>
          <w:tcPr>
            <w:tcW w:w="1165" w:type="pct"/>
            <w:shd w:val="clear" w:color="auto" w:fill="auto"/>
            <w:vAlign w:val="center"/>
          </w:tcPr>
          <w:p w14:paraId="5196F5C6">
            <w:pPr>
              <w:rPr>
                <w:bCs/>
                <w:color w:val="000000" w:themeColor="text1"/>
                <w:szCs w:val="24"/>
                <w14:textFill>
                  <w14:solidFill>
                    <w14:schemeClr w14:val="tx1"/>
                  </w14:solidFill>
                </w14:textFill>
              </w:rPr>
            </w:pPr>
            <w:r>
              <w:rPr>
                <w:rFonts w:hint="eastAsia" w:cs="宋体"/>
                <w:kern w:val="0"/>
                <w:szCs w:val="21"/>
              </w:rPr>
              <w:t>螺纹环规</w:t>
            </w:r>
          </w:p>
        </w:tc>
        <w:tc>
          <w:tcPr>
            <w:tcW w:w="953" w:type="pct"/>
            <w:shd w:val="clear" w:color="auto" w:fill="auto"/>
            <w:vAlign w:val="center"/>
          </w:tcPr>
          <w:p w14:paraId="275F84F9">
            <w:pPr>
              <w:adjustRightInd w:val="0"/>
              <w:snapToGrid w:val="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满足标准检验要求</w:t>
            </w:r>
          </w:p>
        </w:tc>
        <w:tc>
          <w:tcPr>
            <w:tcW w:w="953" w:type="pct"/>
            <w:shd w:val="clear" w:color="auto" w:fill="auto"/>
            <w:vAlign w:val="center"/>
          </w:tcPr>
          <w:p w14:paraId="167D0858">
            <w:pPr>
              <w:adjustRightInd w:val="0"/>
              <w:snapToGrid w:val="0"/>
              <w:rPr>
                <w:bCs/>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w:t>
            </w:r>
          </w:p>
        </w:tc>
        <w:tc>
          <w:tcPr>
            <w:tcW w:w="954" w:type="pct"/>
            <w:shd w:val="clear" w:color="auto" w:fill="auto"/>
            <w:vAlign w:val="center"/>
          </w:tcPr>
          <w:p w14:paraId="55B5E12C">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5AE918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489667AC">
            <w:pPr>
              <w:rPr>
                <w:color w:val="000000" w:themeColor="text1"/>
                <w14:textFill>
                  <w14:solidFill>
                    <w14:schemeClr w14:val="tx1"/>
                  </w14:solidFill>
                </w14:textFill>
              </w:rPr>
            </w:pPr>
            <w:r>
              <w:rPr>
                <w:rFonts w:hint="eastAsia"/>
                <w:color w:val="000000" w:themeColor="text1"/>
                <w14:textFill>
                  <w14:solidFill>
                    <w14:schemeClr w14:val="tx1"/>
                  </w14:solidFill>
                </w14:textFill>
              </w:rPr>
              <w:t>14</w:t>
            </w:r>
          </w:p>
        </w:tc>
        <w:tc>
          <w:tcPr>
            <w:tcW w:w="575" w:type="pct"/>
            <w:vMerge w:val="continue"/>
            <w:vAlign w:val="center"/>
          </w:tcPr>
          <w:p w14:paraId="4D141FA1">
            <w:pPr>
              <w:rPr>
                <w:color w:val="000000" w:themeColor="text1"/>
                <w14:textFill>
                  <w14:solidFill>
                    <w14:schemeClr w14:val="tx1"/>
                  </w14:solidFill>
                </w14:textFill>
              </w:rPr>
            </w:pPr>
          </w:p>
        </w:tc>
        <w:tc>
          <w:tcPr>
            <w:tcW w:w="1165" w:type="pct"/>
            <w:shd w:val="clear" w:color="auto" w:fill="auto"/>
            <w:vAlign w:val="center"/>
          </w:tcPr>
          <w:p w14:paraId="180E3DC8">
            <w:pPr>
              <w:rPr>
                <w:bCs/>
                <w:color w:val="000000" w:themeColor="text1"/>
                <w:szCs w:val="24"/>
                <w14:textFill>
                  <w14:solidFill>
                    <w14:schemeClr w14:val="tx1"/>
                  </w14:solidFill>
                </w14:textFill>
              </w:rPr>
            </w:pPr>
            <w:r>
              <w:rPr>
                <w:rFonts w:hint="eastAsia" w:cs="宋体"/>
                <w:kern w:val="0"/>
                <w:szCs w:val="21"/>
              </w:rPr>
              <w:t>螺纹塞规</w:t>
            </w:r>
          </w:p>
        </w:tc>
        <w:tc>
          <w:tcPr>
            <w:tcW w:w="953" w:type="pct"/>
            <w:shd w:val="clear" w:color="auto" w:fill="auto"/>
            <w:vAlign w:val="center"/>
          </w:tcPr>
          <w:p w14:paraId="7564D069">
            <w:pPr>
              <w:adjustRightInd w:val="0"/>
              <w:snapToGrid w:val="0"/>
              <w:rPr>
                <w:color w:val="000000" w:themeColor="text1"/>
                <w:spacing w:val="-4"/>
                <w14:textFill>
                  <w14:solidFill>
                    <w14:schemeClr w14:val="tx1"/>
                  </w14:solidFill>
                </w14:textFill>
              </w:rPr>
            </w:pPr>
            <w:r>
              <w:rPr>
                <w:rFonts w:hint="eastAsia"/>
                <w:bCs/>
                <w:color w:val="000000" w:themeColor="text1"/>
                <w14:textFill>
                  <w14:solidFill>
                    <w14:schemeClr w14:val="tx1"/>
                  </w14:solidFill>
                </w14:textFill>
              </w:rPr>
              <w:t>满足标准检验要求</w:t>
            </w:r>
          </w:p>
        </w:tc>
        <w:tc>
          <w:tcPr>
            <w:tcW w:w="953" w:type="pct"/>
            <w:shd w:val="clear" w:color="auto" w:fill="auto"/>
            <w:vAlign w:val="center"/>
          </w:tcPr>
          <w:p w14:paraId="379C332C">
            <w:pPr>
              <w:adjustRightInd w:val="0"/>
              <w:snapToGrid w:val="0"/>
              <w:rPr>
                <w:bCs/>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w:t>
            </w:r>
          </w:p>
        </w:tc>
        <w:tc>
          <w:tcPr>
            <w:tcW w:w="954" w:type="pct"/>
            <w:shd w:val="clear" w:color="auto" w:fill="auto"/>
            <w:vAlign w:val="center"/>
          </w:tcPr>
          <w:p w14:paraId="7E63EF87">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7C645A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3B586740">
            <w:pPr>
              <w:rPr>
                <w:color w:val="000000" w:themeColor="text1"/>
                <w14:textFill>
                  <w14:solidFill>
                    <w14:schemeClr w14:val="tx1"/>
                  </w14:solidFill>
                </w14:textFill>
              </w:rPr>
            </w:pPr>
            <w:r>
              <w:rPr>
                <w:rFonts w:hint="eastAsia"/>
                <w:color w:val="000000" w:themeColor="text1"/>
                <w14:textFill>
                  <w14:solidFill>
                    <w14:schemeClr w14:val="tx1"/>
                  </w14:solidFill>
                </w14:textFill>
              </w:rPr>
              <w:t>15</w:t>
            </w:r>
          </w:p>
        </w:tc>
        <w:tc>
          <w:tcPr>
            <w:tcW w:w="575" w:type="pct"/>
            <w:vMerge w:val="continue"/>
            <w:vAlign w:val="center"/>
          </w:tcPr>
          <w:p w14:paraId="497DD652">
            <w:pPr>
              <w:rPr>
                <w:color w:val="000000" w:themeColor="text1"/>
                <w14:textFill>
                  <w14:solidFill>
                    <w14:schemeClr w14:val="tx1"/>
                  </w14:solidFill>
                </w14:textFill>
              </w:rPr>
            </w:pPr>
          </w:p>
        </w:tc>
        <w:tc>
          <w:tcPr>
            <w:tcW w:w="1165" w:type="pct"/>
            <w:shd w:val="clear" w:color="auto" w:fill="auto"/>
            <w:vAlign w:val="center"/>
          </w:tcPr>
          <w:p w14:paraId="7B93D9FB">
            <w:pPr>
              <w:adjustRightInd w:val="0"/>
              <w:snapToGrid w:val="0"/>
              <w:rPr>
                <w:bCs/>
                <w:color w:val="000000" w:themeColor="text1"/>
                <w:szCs w:val="24"/>
                <w14:textFill>
                  <w14:solidFill>
                    <w14:schemeClr w14:val="tx1"/>
                  </w14:solidFill>
                </w14:textFill>
              </w:rPr>
            </w:pPr>
            <w:r>
              <w:rPr>
                <w:rFonts w:hint="eastAsia"/>
                <w:szCs w:val="21"/>
              </w:rPr>
              <w:t>涂、镀层</w:t>
            </w:r>
            <w:r>
              <w:rPr>
                <w:rFonts w:hint="eastAsia" w:cs="宋体"/>
                <w:kern w:val="0"/>
                <w:szCs w:val="21"/>
              </w:rPr>
              <w:t>测厚仪</w:t>
            </w:r>
          </w:p>
        </w:tc>
        <w:tc>
          <w:tcPr>
            <w:tcW w:w="953" w:type="pct"/>
            <w:shd w:val="clear" w:color="auto" w:fill="auto"/>
            <w:vAlign w:val="center"/>
          </w:tcPr>
          <w:p w14:paraId="721E7C59">
            <w:pPr>
              <w:rPr>
                <w:rFonts w:asciiTheme="minorEastAsia" w:hAnsiTheme="minorEastAsia" w:eastAsiaTheme="minorEastAsia" w:cstheme="minorEastAsia"/>
                <w:bCs/>
                <w:color w:val="000000" w:themeColor="text1"/>
                <w14:textFill>
                  <w14:solidFill>
                    <w14:schemeClr w14:val="tx1"/>
                  </w14:solidFill>
                </w14:textFill>
              </w:rPr>
            </w:pPr>
            <w:r>
              <w:rPr>
                <w:rFonts w:hint="eastAsia"/>
                <w:bCs/>
                <w:color w:val="000000" w:themeColor="text1"/>
                <w14:textFill>
                  <w14:solidFill>
                    <w14:schemeClr w14:val="tx1"/>
                  </w14:solidFill>
                </w14:textFill>
              </w:rPr>
              <w:t>满足标准检验要求</w:t>
            </w:r>
          </w:p>
        </w:tc>
        <w:tc>
          <w:tcPr>
            <w:tcW w:w="953" w:type="pct"/>
            <w:shd w:val="clear" w:color="auto" w:fill="auto"/>
            <w:vAlign w:val="center"/>
          </w:tcPr>
          <w:p w14:paraId="16956070">
            <w:pPr>
              <w:rPr>
                <w:rFonts w:asciiTheme="minorEastAsia" w:hAnsiTheme="minorEastAsia" w:eastAsiaTheme="minorEastAsia" w:cstheme="minorEastAsia"/>
                <w:bCs/>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w:t>
            </w:r>
          </w:p>
        </w:tc>
        <w:tc>
          <w:tcPr>
            <w:tcW w:w="954" w:type="pct"/>
            <w:shd w:val="clear" w:color="auto" w:fill="auto"/>
            <w:vAlign w:val="center"/>
          </w:tcPr>
          <w:p w14:paraId="7BA17722">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173C98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30EBD4A4">
            <w:pPr>
              <w:rPr>
                <w:color w:val="000000" w:themeColor="text1"/>
                <w14:textFill>
                  <w14:solidFill>
                    <w14:schemeClr w14:val="tx1"/>
                  </w14:solidFill>
                </w14:textFill>
              </w:rPr>
            </w:pPr>
            <w:r>
              <w:rPr>
                <w:rFonts w:hint="eastAsia"/>
                <w:color w:val="000000" w:themeColor="text1"/>
                <w14:textFill>
                  <w14:solidFill>
                    <w14:schemeClr w14:val="tx1"/>
                  </w14:solidFill>
                </w14:textFill>
              </w:rPr>
              <w:t>16</w:t>
            </w:r>
          </w:p>
        </w:tc>
        <w:tc>
          <w:tcPr>
            <w:tcW w:w="575" w:type="pct"/>
            <w:vMerge w:val="continue"/>
            <w:vAlign w:val="center"/>
          </w:tcPr>
          <w:p w14:paraId="6249613B">
            <w:pPr>
              <w:rPr>
                <w:color w:val="000000" w:themeColor="text1"/>
                <w14:textFill>
                  <w14:solidFill>
                    <w14:schemeClr w14:val="tx1"/>
                  </w14:solidFill>
                </w14:textFill>
              </w:rPr>
            </w:pPr>
          </w:p>
        </w:tc>
        <w:tc>
          <w:tcPr>
            <w:tcW w:w="1165" w:type="pct"/>
            <w:shd w:val="clear" w:color="auto" w:fill="auto"/>
            <w:vAlign w:val="center"/>
          </w:tcPr>
          <w:p w14:paraId="3424037A">
            <w:pPr>
              <w:adjustRightInd w:val="0"/>
              <w:snapToGrid w:val="0"/>
              <w:rPr>
                <w:bCs/>
                <w:color w:val="000000" w:themeColor="text1"/>
                <w:szCs w:val="24"/>
                <w14:textFill>
                  <w14:solidFill>
                    <w14:schemeClr w14:val="tx1"/>
                  </w14:solidFill>
                </w14:textFill>
              </w:rPr>
            </w:pPr>
            <w:r>
              <w:rPr>
                <w:rFonts w:hint="eastAsia" w:cs="宋体"/>
                <w:color w:val="000000"/>
                <w:kern w:val="0"/>
                <w:szCs w:val="21"/>
              </w:rPr>
              <w:t>硬度计</w:t>
            </w:r>
          </w:p>
        </w:tc>
        <w:tc>
          <w:tcPr>
            <w:tcW w:w="953" w:type="pct"/>
            <w:shd w:val="clear" w:color="auto" w:fill="auto"/>
            <w:vAlign w:val="center"/>
          </w:tcPr>
          <w:p w14:paraId="59055EE4">
            <w:pPr>
              <w:adjustRightInd w:val="0"/>
              <w:snapToGrid w:val="0"/>
              <w:rPr>
                <w:bCs/>
                <w:color w:val="000000" w:themeColor="text1"/>
                <w:szCs w:val="24"/>
                <w14:textFill>
                  <w14:solidFill>
                    <w14:schemeClr w14:val="tx1"/>
                  </w14:solidFill>
                </w14:textFill>
              </w:rPr>
            </w:pPr>
            <w:r>
              <w:rPr>
                <w:rFonts w:hint="eastAsia"/>
                <w:bCs/>
                <w:color w:val="000000" w:themeColor="text1"/>
                <w14:textFill>
                  <w14:solidFill>
                    <w14:schemeClr w14:val="tx1"/>
                  </w14:solidFill>
                </w14:textFill>
              </w:rPr>
              <w:t>满足标准检验要求</w:t>
            </w:r>
          </w:p>
        </w:tc>
        <w:tc>
          <w:tcPr>
            <w:tcW w:w="953" w:type="pct"/>
            <w:shd w:val="clear" w:color="auto" w:fill="auto"/>
            <w:vAlign w:val="center"/>
          </w:tcPr>
          <w:p w14:paraId="76161545">
            <w:pPr>
              <w:adjustRightInd w:val="0"/>
              <w:snapToGrid w:val="0"/>
              <w:rPr>
                <w:bCs/>
                <w:color w:val="000000" w:themeColor="text1"/>
                <w:szCs w:val="24"/>
                <w14:textFill>
                  <w14:solidFill>
                    <w14:schemeClr w14:val="tx1"/>
                  </w14:solidFill>
                </w14:textFill>
              </w:rPr>
            </w:pPr>
            <w:r>
              <w:rPr>
                <w:rFonts w:hint="eastAsia"/>
                <w:bCs/>
                <w:color w:val="000000" w:themeColor="text1"/>
                <w:szCs w:val="24"/>
                <w14:textFill>
                  <w14:solidFill>
                    <w14:schemeClr w14:val="tx1"/>
                  </w14:solidFill>
                </w14:textFill>
              </w:rPr>
              <w:t>±1.5 HRC</w:t>
            </w:r>
          </w:p>
        </w:tc>
        <w:tc>
          <w:tcPr>
            <w:tcW w:w="954" w:type="pct"/>
            <w:shd w:val="clear" w:color="auto" w:fill="auto"/>
            <w:vAlign w:val="center"/>
          </w:tcPr>
          <w:p w14:paraId="483AEA55">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3CB6BB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0AC15C43">
            <w:pPr>
              <w:rPr>
                <w:color w:val="000000" w:themeColor="text1"/>
                <w14:textFill>
                  <w14:solidFill>
                    <w14:schemeClr w14:val="tx1"/>
                  </w14:solidFill>
                </w14:textFill>
              </w:rPr>
            </w:pPr>
            <w:r>
              <w:rPr>
                <w:rFonts w:hint="eastAsia"/>
                <w:color w:val="000000" w:themeColor="text1"/>
                <w14:textFill>
                  <w14:solidFill>
                    <w14:schemeClr w14:val="tx1"/>
                  </w14:solidFill>
                </w14:textFill>
              </w:rPr>
              <w:t>17</w:t>
            </w:r>
          </w:p>
        </w:tc>
        <w:tc>
          <w:tcPr>
            <w:tcW w:w="575" w:type="pct"/>
            <w:vMerge w:val="continue"/>
            <w:vAlign w:val="center"/>
          </w:tcPr>
          <w:p w14:paraId="36FD2120">
            <w:pPr>
              <w:rPr>
                <w:color w:val="000000" w:themeColor="text1"/>
                <w14:textFill>
                  <w14:solidFill>
                    <w14:schemeClr w14:val="tx1"/>
                  </w14:solidFill>
                </w14:textFill>
              </w:rPr>
            </w:pPr>
          </w:p>
        </w:tc>
        <w:tc>
          <w:tcPr>
            <w:tcW w:w="1165" w:type="pct"/>
            <w:shd w:val="clear" w:color="auto" w:fill="auto"/>
            <w:vAlign w:val="center"/>
          </w:tcPr>
          <w:p w14:paraId="27EC979A">
            <w:pPr>
              <w:adjustRightInd w:val="0"/>
              <w:snapToGrid w:val="0"/>
              <w:rPr>
                <w:bCs/>
                <w:color w:val="000000" w:themeColor="text1"/>
                <w:szCs w:val="24"/>
                <w14:textFill>
                  <w14:solidFill>
                    <w14:schemeClr w14:val="tx1"/>
                  </w14:solidFill>
                </w14:textFill>
              </w:rPr>
            </w:pPr>
            <w:r>
              <w:rPr>
                <w:rFonts w:hint="eastAsia" w:cs="宋体"/>
                <w:color w:val="000000"/>
                <w:kern w:val="0"/>
                <w:szCs w:val="21"/>
              </w:rPr>
              <w:t>超声探伤设备</w:t>
            </w:r>
          </w:p>
        </w:tc>
        <w:tc>
          <w:tcPr>
            <w:tcW w:w="953" w:type="pct"/>
            <w:shd w:val="clear" w:color="auto" w:fill="auto"/>
            <w:vAlign w:val="center"/>
          </w:tcPr>
          <w:p w14:paraId="7678FD29">
            <w:pPr>
              <w:adjustRightInd w:val="0"/>
              <w:snapToGrid w:val="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满足标准检验要求</w:t>
            </w:r>
          </w:p>
        </w:tc>
        <w:tc>
          <w:tcPr>
            <w:tcW w:w="953" w:type="pct"/>
            <w:shd w:val="clear" w:color="auto" w:fill="auto"/>
            <w:vAlign w:val="center"/>
          </w:tcPr>
          <w:p w14:paraId="1A94F287">
            <w:pPr>
              <w:adjustRightInd w:val="0"/>
              <w:snapToGrid w:val="0"/>
              <w:rPr>
                <w:bCs/>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w:t>
            </w:r>
          </w:p>
        </w:tc>
        <w:tc>
          <w:tcPr>
            <w:tcW w:w="954" w:type="pct"/>
            <w:shd w:val="clear" w:color="auto" w:fill="auto"/>
            <w:vAlign w:val="center"/>
          </w:tcPr>
          <w:p w14:paraId="5F28D66B">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77D115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4948295C">
            <w:pPr>
              <w:rPr>
                <w:color w:val="000000" w:themeColor="text1"/>
                <w14:textFill>
                  <w14:solidFill>
                    <w14:schemeClr w14:val="tx1"/>
                  </w14:solidFill>
                </w14:textFill>
              </w:rPr>
            </w:pPr>
            <w:r>
              <w:rPr>
                <w:rFonts w:hint="eastAsia"/>
                <w:color w:val="000000" w:themeColor="text1"/>
                <w14:textFill>
                  <w14:solidFill>
                    <w14:schemeClr w14:val="tx1"/>
                  </w14:solidFill>
                </w14:textFill>
              </w:rPr>
              <w:t>18</w:t>
            </w:r>
          </w:p>
        </w:tc>
        <w:tc>
          <w:tcPr>
            <w:tcW w:w="575" w:type="pct"/>
            <w:vMerge w:val="continue"/>
            <w:vAlign w:val="center"/>
          </w:tcPr>
          <w:p w14:paraId="70679885">
            <w:pPr>
              <w:rPr>
                <w:color w:val="000000" w:themeColor="text1"/>
                <w14:textFill>
                  <w14:solidFill>
                    <w14:schemeClr w14:val="tx1"/>
                  </w14:solidFill>
                </w14:textFill>
              </w:rPr>
            </w:pPr>
          </w:p>
        </w:tc>
        <w:tc>
          <w:tcPr>
            <w:tcW w:w="1165" w:type="pct"/>
            <w:shd w:val="clear" w:color="auto" w:fill="auto"/>
            <w:vAlign w:val="center"/>
          </w:tcPr>
          <w:p w14:paraId="515307F2">
            <w:pPr>
              <w:adjustRightInd w:val="0"/>
              <w:snapToGrid w:val="0"/>
              <w:rPr>
                <w:bCs/>
                <w:color w:val="000000" w:themeColor="text1"/>
                <w:szCs w:val="24"/>
                <w14:textFill>
                  <w14:solidFill>
                    <w14:schemeClr w14:val="tx1"/>
                  </w14:solidFill>
                </w14:textFill>
              </w:rPr>
            </w:pPr>
            <w:r>
              <w:rPr>
                <w:rFonts w:hint="eastAsia" w:cs="宋体"/>
                <w:color w:val="000000"/>
                <w:kern w:val="0"/>
                <w:szCs w:val="21"/>
              </w:rPr>
              <w:t>渗透或磁粉探伤设备</w:t>
            </w:r>
          </w:p>
        </w:tc>
        <w:tc>
          <w:tcPr>
            <w:tcW w:w="953" w:type="pct"/>
            <w:shd w:val="clear" w:color="auto" w:fill="auto"/>
            <w:vAlign w:val="center"/>
          </w:tcPr>
          <w:p w14:paraId="7964C2D3">
            <w:pPr>
              <w:adjustRightInd w:val="0"/>
              <w:snapToGrid w:val="0"/>
              <w:rPr>
                <w:bCs/>
                <w:color w:val="000000" w:themeColor="text1"/>
                <w:szCs w:val="24"/>
                <w14:textFill>
                  <w14:solidFill>
                    <w14:schemeClr w14:val="tx1"/>
                  </w14:solidFill>
                </w14:textFill>
              </w:rPr>
            </w:pPr>
            <w:r>
              <w:rPr>
                <w:rFonts w:hint="eastAsia"/>
                <w:bCs/>
                <w:color w:val="000000" w:themeColor="text1"/>
                <w14:textFill>
                  <w14:solidFill>
                    <w14:schemeClr w14:val="tx1"/>
                  </w14:solidFill>
                </w14:textFill>
              </w:rPr>
              <w:t>满足标准检验要求</w:t>
            </w:r>
          </w:p>
        </w:tc>
        <w:tc>
          <w:tcPr>
            <w:tcW w:w="953" w:type="pct"/>
            <w:shd w:val="clear" w:color="auto" w:fill="auto"/>
            <w:vAlign w:val="center"/>
          </w:tcPr>
          <w:p w14:paraId="299318C8">
            <w:pPr>
              <w:adjustRightInd w:val="0"/>
              <w:snapToGrid w:val="0"/>
              <w:rPr>
                <w:bCs/>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w:t>
            </w:r>
          </w:p>
        </w:tc>
        <w:tc>
          <w:tcPr>
            <w:tcW w:w="954" w:type="pct"/>
            <w:shd w:val="clear" w:color="auto" w:fill="auto"/>
            <w:vAlign w:val="center"/>
          </w:tcPr>
          <w:p w14:paraId="0B2A7B83">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1FA0C1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2B395375">
            <w:pPr>
              <w:rPr>
                <w:color w:val="000000" w:themeColor="text1"/>
                <w14:textFill>
                  <w14:solidFill>
                    <w14:schemeClr w14:val="tx1"/>
                  </w14:solidFill>
                </w14:textFill>
              </w:rPr>
            </w:pPr>
            <w:r>
              <w:rPr>
                <w:rFonts w:hint="eastAsia"/>
                <w:color w:val="000000" w:themeColor="text1"/>
                <w14:textFill>
                  <w14:solidFill>
                    <w14:schemeClr w14:val="tx1"/>
                  </w14:solidFill>
                </w14:textFill>
              </w:rPr>
              <w:t>19</w:t>
            </w:r>
          </w:p>
        </w:tc>
        <w:tc>
          <w:tcPr>
            <w:tcW w:w="575" w:type="pct"/>
            <w:vMerge w:val="continue"/>
            <w:vAlign w:val="center"/>
          </w:tcPr>
          <w:p w14:paraId="51437F9A">
            <w:pPr>
              <w:rPr>
                <w:color w:val="000000" w:themeColor="text1"/>
                <w14:textFill>
                  <w14:solidFill>
                    <w14:schemeClr w14:val="tx1"/>
                  </w14:solidFill>
                </w14:textFill>
              </w:rPr>
            </w:pPr>
          </w:p>
        </w:tc>
        <w:tc>
          <w:tcPr>
            <w:tcW w:w="1165" w:type="pct"/>
            <w:shd w:val="clear" w:color="auto" w:fill="auto"/>
            <w:vAlign w:val="center"/>
          </w:tcPr>
          <w:p w14:paraId="25831774">
            <w:pPr>
              <w:adjustRightInd w:val="0"/>
              <w:snapToGrid w:val="0"/>
              <w:rPr>
                <w:bCs/>
                <w:color w:val="000000" w:themeColor="text1"/>
                <w:szCs w:val="24"/>
                <w14:textFill>
                  <w14:solidFill>
                    <w14:schemeClr w14:val="tx1"/>
                  </w14:solidFill>
                </w14:textFill>
              </w:rPr>
            </w:pPr>
            <w:r>
              <w:rPr>
                <w:rFonts w:hint="eastAsia"/>
                <w:szCs w:val="21"/>
              </w:rPr>
              <w:t>绝缘测试仪</w:t>
            </w:r>
          </w:p>
        </w:tc>
        <w:tc>
          <w:tcPr>
            <w:tcW w:w="953" w:type="pct"/>
            <w:shd w:val="clear" w:color="auto" w:fill="auto"/>
            <w:vAlign w:val="center"/>
          </w:tcPr>
          <w:p w14:paraId="3127952F">
            <w:pPr>
              <w:adjustRightInd w:val="0"/>
              <w:snapToGrid w:val="0"/>
              <w:rPr>
                <w:bCs/>
                <w:color w:val="000000" w:themeColor="text1"/>
                <w:szCs w:val="24"/>
                <w14:textFill>
                  <w14:solidFill>
                    <w14:schemeClr w14:val="tx1"/>
                  </w14:solidFill>
                </w14:textFill>
              </w:rPr>
            </w:pPr>
            <w:r>
              <w:rPr>
                <w:rFonts w:hint="eastAsia"/>
                <w:bCs/>
                <w:color w:val="000000" w:themeColor="text1"/>
                <w14:textFill>
                  <w14:solidFill>
                    <w14:schemeClr w14:val="tx1"/>
                  </w14:solidFill>
                </w14:textFill>
              </w:rPr>
              <w:t>满足标准检验要求</w:t>
            </w:r>
          </w:p>
        </w:tc>
        <w:tc>
          <w:tcPr>
            <w:tcW w:w="953" w:type="pct"/>
            <w:shd w:val="clear" w:color="auto" w:fill="auto"/>
            <w:vAlign w:val="center"/>
          </w:tcPr>
          <w:p w14:paraId="5692EFF5">
            <w:pPr>
              <w:adjustRightInd w:val="0"/>
              <w:snapToGrid w:val="0"/>
              <w:rPr>
                <w:bCs/>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±5%</w:t>
            </w:r>
          </w:p>
        </w:tc>
        <w:tc>
          <w:tcPr>
            <w:tcW w:w="954" w:type="pct"/>
            <w:shd w:val="clear" w:color="auto" w:fill="auto"/>
            <w:vAlign w:val="center"/>
          </w:tcPr>
          <w:p w14:paraId="5E0C7992">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4B1ACB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75315DC2">
            <w:pPr>
              <w:rPr>
                <w:color w:val="000000" w:themeColor="text1"/>
                <w14:textFill>
                  <w14:solidFill>
                    <w14:schemeClr w14:val="tx1"/>
                  </w14:solidFill>
                </w14:textFill>
              </w:rPr>
            </w:pPr>
            <w:r>
              <w:rPr>
                <w:rFonts w:hint="eastAsia"/>
                <w:color w:val="000000" w:themeColor="text1"/>
                <w14:textFill>
                  <w14:solidFill>
                    <w14:schemeClr w14:val="tx1"/>
                  </w14:solidFill>
                </w14:textFill>
              </w:rPr>
              <w:t>20</w:t>
            </w:r>
          </w:p>
        </w:tc>
        <w:tc>
          <w:tcPr>
            <w:tcW w:w="575" w:type="pct"/>
            <w:vMerge w:val="continue"/>
            <w:vAlign w:val="center"/>
          </w:tcPr>
          <w:p w14:paraId="01E6C9A0">
            <w:pPr>
              <w:rPr>
                <w:color w:val="000000" w:themeColor="text1"/>
                <w14:textFill>
                  <w14:solidFill>
                    <w14:schemeClr w14:val="tx1"/>
                  </w14:solidFill>
                </w14:textFill>
              </w:rPr>
            </w:pPr>
          </w:p>
        </w:tc>
        <w:tc>
          <w:tcPr>
            <w:tcW w:w="1165" w:type="pct"/>
            <w:shd w:val="clear" w:color="auto" w:fill="auto"/>
            <w:vAlign w:val="center"/>
          </w:tcPr>
          <w:p w14:paraId="0DD1B334">
            <w:pPr>
              <w:adjustRightInd w:val="0"/>
              <w:snapToGrid w:val="0"/>
              <w:rPr>
                <w:bCs/>
                <w:color w:val="000000" w:themeColor="text1"/>
                <w:szCs w:val="24"/>
                <w14:textFill>
                  <w14:solidFill>
                    <w14:schemeClr w14:val="tx1"/>
                  </w14:solidFill>
                </w14:textFill>
              </w:rPr>
            </w:pPr>
            <w:r>
              <w:rPr>
                <w:rFonts w:hint="eastAsia"/>
                <w:szCs w:val="21"/>
              </w:rPr>
              <w:t>材料分析仪</w:t>
            </w:r>
          </w:p>
        </w:tc>
        <w:tc>
          <w:tcPr>
            <w:tcW w:w="953" w:type="pct"/>
            <w:shd w:val="clear" w:color="auto" w:fill="auto"/>
            <w:vAlign w:val="center"/>
          </w:tcPr>
          <w:p w14:paraId="40D48E96">
            <w:pPr>
              <w:adjustRightInd w:val="0"/>
              <w:snapToGrid w:val="0"/>
              <w:rPr>
                <w:bCs/>
                <w:strike/>
                <w:color w:val="000000" w:themeColor="text1"/>
                <w:szCs w:val="24"/>
                <w14:textFill>
                  <w14:solidFill>
                    <w14:schemeClr w14:val="tx1"/>
                  </w14:solidFill>
                </w14:textFill>
              </w:rPr>
            </w:pPr>
            <w:r>
              <w:rPr>
                <w:rFonts w:hint="eastAsia"/>
                <w:bCs/>
                <w:color w:val="000000" w:themeColor="text1"/>
                <w14:textFill>
                  <w14:solidFill>
                    <w14:schemeClr w14:val="tx1"/>
                  </w14:solidFill>
                </w14:textFill>
              </w:rPr>
              <w:t>满足标准检验要求</w:t>
            </w:r>
          </w:p>
        </w:tc>
        <w:tc>
          <w:tcPr>
            <w:tcW w:w="953" w:type="pct"/>
            <w:shd w:val="clear" w:color="auto" w:fill="auto"/>
            <w:vAlign w:val="center"/>
          </w:tcPr>
          <w:p w14:paraId="356EDFEB">
            <w:pPr>
              <w:adjustRightInd w:val="0"/>
              <w:snapToGrid w:val="0"/>
              <w:rPr>
                <w:bCs/>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w:t>
            </w:r>
          </w:p>
        </w:tc>
        <w:tc>
          <w:tcPr>
            <w:tcW w:w="954" w:type="pct"/>
            <w:shd w:val="clear" w:color="auto" w:fill="auto"/>
            <w:vAlign w:val="center"/>
          </w:tcPr>
          <w:p w14:paraId="79910286">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5CA1B2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5E09AB39">
            <w:pPr>
              <w:rPr>
                <w:color w:val="000000" w:themeColor="text1"/>
                <w14:textFill>
                  <w14:solidFill>
                    <w14:schemeClr w14:val="tx1"/>
                  </w14:solidFill>
                </w14:textFill>
              </w:rPr>
            </w:pPr>
            <w:r>
              <w:rPr>
                <w:rFonts w:hint="eastAsia"/>
                <w:color w:val="000000" w:themeColor="text1"/>
                <w14:textFill>
                  <w14:solidFill>
                    <w14:schemeClr w14:val="tx1"/>
                  </w14:solidFill>
                </w14:textFill>
              </w:rPr>
              <w:t>21</w:t>
            </w:r>
          </w:p>
        </w:tc>
        <w:tc>
          <w:tcPr>
            <w:tcW w:w="575" w:type="pct"/>
            <w:vMerge w:val="continue"/>
            <w:vAlign w:val="center"/>
          </w:tcPr>
          <w:p w14:paraId="33FAA08B">
            <w:pPr>
              <w:rPr>
                <w:color w:val="000000" w:themeColor="text1"/>
                <w14:textFill>
                  <w14:solidFill>
                    <w14:schemeClr w14:val="tx1"/>
                  </w14:solidFill>
                </w14:textFill>
              </w:rPr>
            </w:pPr>
          </w:p>
        </w:tc>
        <w:tc>
          <w:tcPr>
            <w:tcW w:w="1165" w:type="pct"/>
            <w:shd w:val="clear" w:color="auto" w:fill="auto"/>
            <w:vAlign w:val="center"/>
          </w:tcPr>
          <w:p w14:paraId="30EDD17C">
            <w:pPr>
              <w:rPr>
                <w:bCs/>
                <w:color w:val="000000" w:themeColor="text1"/>
                <w14:textFill>
                  <w14:solidFill>
                    <w14:schemeClr w14:val="tx1"/>
                  </w14:solidFill>
                </w14:textFill>
              </w:rPr>
            </w:pPr>
            <w:r>
              <w:rPr>
                <w:rFonts w:hint="eastAsia"/>
                <w:szCs w:val="21"/>
              </w:rPr>
              <w:t>材料试验机</w:t>
            </w:r>
          </w:p>
        </w:tc>
        <w:tc>
          <w:tcPr>
            <w:tcW w:w="953" w:type="pct"/>
            <w:shd w:val="clear" w:color="auto" w:fill="auto"/>
            <w:vAlign w:val="center"/>
          </w:tcPr>
          <w:p w14:paraId="2E8A457C">
            <w:pPr>
              <w:adjustRightInd w:val="0"/>
              <w:snapToGrid w:val="0"/>
              <w:rPr>
                <w:bCs/>
                <w:color w:val="000000" w:themeColor="text1"/>
                <w:szCs w:val="24"/>
                <w14:textFill>
                  <w14:solidFill>
                    <w14:schemeClr w14:val="tx1"/>
                  </w14:solidFill>
                </w14:textFill>
              </w:rPr>
            </w:pPr>
            <w:r>
              <w:rPr>
                <w:rFonts w:hint="eastAsia"/>
                <w:bCs/>
                <w:color w:val="000000" w:themeColor="text1"/>
                <w14:textFill>
                  <w14:solidFill>
                    <w14:schemeClr w14:val="tx1"/>
                  </w14:solidFill>
                </w14:textFill>
              </w:rPr>
              <w:t>满足标准检验要求</w:t>
            </w:r>
          </w:p>
        </w:tc>
        <w:tc>
          <w:tcPr>
            <w:tcW w:w="953" w:type="pct"/>
            <w:shd w:val="clear" w:color="auto" w:fill="auto"/>
            <w:vAlign w:val="center"/>
          </w:tcPr>
          <w:p w14:paraId="09986BCF">
            <w:pPr>
              <w:adjustRightInd w:val="0"/>
              <w:snapToGrid w:val="0"/>
              <w:rPr>
                <w:bCs/>
                <w:color w:val="000000" w:themeColor="text1"/>
                <w:szCs w:val="24"/>
                <w14:textFill>
                  <w14:solidFill>
                    <w14:schemeClr w14:val="tx1"/>
                  </w14:solidFill>
                </w14:textFill>
              </w:rPr>
            </w:pPr>
            <w:r>
              <w:rPr>
                <w:rFonts w:hint="eastAsia"/>
                <w:bCs/>
                <w:color w:val="000000" w:themeColor="text1"/>
                <w:szCs w:val="24"/>
                <w14:textFill>
                  <w14:solidFill>
                    <w14:schemeClr w14:val="tx1"/>
                  </w14:solidFill>
                </w14:textFill>
              </w:rPr>
              <w:t>±1%</w:t>
            </w:r>
          </w:p>
        </w:tc>
        <w:tc>
          <w:tcPr>
            <w:tcW w:w="954" w:type="pct"/>
            <w:shd w:val="clear" w:color="auto" w:fill="auto"/>
            <w:vAlign w:val="center"/>
          </w:tcPr>
          <w:p w14:paraId="376C9BCC">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56DFD7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42461CB1">
            <w:pPr>
              <w:rPr>
                <w:color w:val="000000" w:themeColor="text1"/>
                <w14:textFill>
                  <w14:solidFill>
                    <w14:schemeClr w14:val="tx1"/>
                  </w14:solidFill>
                </w14:textFill>
              </w:rPr>
            </w:pPr>
            <w:r>
              <w:rPr>
                <w:rFonts w:hint="eastAsia"/>
                <w:color w:val="000000" w:themeColor="text1"/>
                <w14:textFill>
                  <w14:solidFill>
                    <w14:schemeClr w14:val="tx1"/>
                  </w14:solidFill>
                </w14:textFill>
              </w:rPr>
              <w:t>22</w:t>
            </w:r>
          </w:p>
        </w:tc>
        <w:tc>
          <w:tcPr>
            <w:tcW w:w="575" w:type="pct"/>
            <w:vMerge w:val="continue"/>
            <w:vAlign w:val="center"/>
          </w:tcPr>
          <w:p w14:paraId="16C79522">
            <w:pPr>
              <w:rPr>
                <w:color w:val="000000" w:themeColor="text1"/>
                <w14:textFill>
                  <w14:solidFill>
                    <w14:schemeClr w14:val="tx1"/>
                  </w14:solidFill>
                </w14:textFill>
              </w:rPr>
            </w:pPr>
          </w:p>
        </w:tc>
        <w:tc>
          <w:tcPr>
            <w:tcW w:w="1165" w:type="pct"/>
            <w:shd w:val="clear" w:color="auto" w:fill="auto"/>
            <w:vAlign w:val="center"/>
          </w:tcPr>
          <w:p w14:paraId="01B1033C">
            <w:pPr>
              <w:rPr>
                <w:bCs/>
                <w:color w:val="000000" w:themeColor="text1"/>
                <w14:textFill>
                  <w14:solidFill>
                    <w14:schemeClr w14:val="tx1"/>
                  </w14:solidFill>
                </w14:textFill>
              </w:rPr>
            </w:pPr>
            <w:r>
              <w:rPr>
                <w:rFonts w:hint="eastAsia"/>
                <w:szCs w:val="21"/>
              </w:rPr>
              <w:t>盐雾试验箱</w:t>
            </w:r>
          </w:p>
        </w:tc>
        <w:tc>
          <w:tcPr>
            <w:tcW w:w="953" w:type="pct"/>
            <w:shd w:val="clear" w:color="auto" w:fill="auto"/>
            <w:vAlign w:val="center"/>
          </w:tcPr>
          <w:p w14:paraId="7ED5CC04">
            <w:pPr>
              <w:rPr>
                <w:rFonts w:asciiTheme="minorEastAsia" w:hAnsiTheme="minorEastAsia" w:eastAsiaTheme="minorEastAsia" w:cstheme="minorEastAsia"/>
                <w:bCs/>
                <w:color w:val="000000" w:themeColor="text1"/>
                <w14:textFill>
                  <w14:solidFill>
                    <w14:schemeClr w14:val="tx1"/>
                  </w14:solidFill>
                </w14:textFill>
              </w:rPr>
            </w:pPr>
            <w:r>
              <w:rPr>
                <w:rFonts w:hint="eastAsia"/>
                <w:bCs/>
                <w:color w:val="000000" w:themeColor="text1"/>
                <w14:textFill>
                  <w14:solidFill>
                    <w14:schemeClr w14:val="tx1"/>
                  </w14:solidFill>
                </w14:textFill>
              </w:rPr>
              <w:t>满足标准检验要求</w:t>
            </w:r>
          </w:p>
        </w:tc>
        <w:tc>
          <w:tcPr>
            <w:tcW w:w="953" w:type="pct"/>
            <w:shd w:val="clear" w:color="auto" w:fill="auto"/>
            <w:vAlign w:val="center"/>
          </w:tcPr>
          <w:p w14:paraId="6B00B0A3">
            <w:pPr>
              <w:rPr>
                <w:rFonts w:asciiTheme="minorEastAsia" w:hAnsiTheme="minorEastAsia" w:eastAsiaTheme="minorEastAsia" w:cstheme="minorEastAsia"/>
                <w:bCs/>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±2 ℃</w:t>
            </w:r>
          </w:p>
        </w:tc>
        <w:tc>
          <w:tcPr>
            <w:tcW w:w="954" w:type="pct"/>
            <w:shd w:val="clear" w:color="auto" w:fill="auto"/>
            <w:vAlign w:val="center"/>
          </w:tcPr>
          <w:p w14:paraId="14853F73">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4BBA7D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320FB0E6">
            <w:pPr>
              <w:rPr>
                <w:color w:val="000000" w:themeColor="text1"/>
                <w14:textFill>
                  <w14:solidFill>
                    <w14:schemeClr w14:val="tx1"/>
                  </w14:solidFill>
                </w14:textFill>
              </w:rPr>
            </w:pPr>
            <w:r>
              <w:rPr>
                <w:rFonts w:hint="eastAsia"/>
                <w:color w:val="000000" w:themeColor="text1"/>
                <w14:textFill>
                  <w14:solidFill>
                    <w14:schemeClr w14:val="tx1"/>
                  </w14:solidFill>
                </w14:textFill>
              </w:rPr>
              <w:t>23</w:t>
            </w:r>
          </w:p>
        </w:tc>
        <w:tc>
          <w:tcPr>
            <w:tcW w:w="575" w:type="pct"/>
            <w:vMerge w:val="continue"/>
            <w:vAlign w:val="center"/>
          </w:tcPr>
          <w:p w14:paraId="1F024032">
            <w:pPr>
              <w:rPr>
                <w:color w:val="000000" w:themeColor="text1"/>
                <w14:textFill>
                  <w14:solidFill>
                    <w14:schemeClr w14:val="tx1"/>
                  </w14:solidFill>
                </w14:textFill>
              </w:rPr>
            </w:pPr>
          </w:p>
        </w:tc>
        <w:tc>
          <w:tcPr>
            <w:tcW w:w="1165" w:type="pct"/>
            <w:shd w:val="clear" w:color="auto" w:fill="auto"/>
            <w:vAlign w:val="center"/>
          </w:tcPr>
          <w:p w14:paraId="3465936F">
            <w:pPr>
              <w:rPr>
                <w:szCs w:val="21"/>
              </w:rPr>
            </w:pPr>
            <w:r>
              <w:rPr>
                <w:rFonts w:hint="eastAsia" w:cs="宋体"/>
                <w:color w:val="000000"/>
                <w:kern w:val="0"/>
                <w:szCs w:val="21"/>
              </w:rPr>
              <w:t>专用检具</w:t>
            </w:r>
          </w:p>
        </w:tc>
        <w:tc>
          <w:tcPr>
            <w:tcW w:w="953" w:type="pct"/>
            <w:shd w:val="clear" w:color="auto" w:fill="auto"/>
            <w:vAlign w:val="center"/>
          </w:tcPr>
          <w:p w14:paraId="37D5D7ED">
            <w:pPr>
              <w:rPr>
                <w:rFonts w:asciiTheme="minorEastAsia" w:hAnsiTheme="minorEastAsia" w:eastAsiaTheme="minorEastAsia" w:cstheme="minorEastAsia"/>
                <w:bCs/>
                <w:color w:val="000000" w:themeColor="text1"/>
                <w14:textFill>
                  <w14:solidFill>
                    <w14:schemeClr w14:val="tx1"/>
                  </w14:solidFill>
                </w14:textFill>
              </w:rPr>
            </w:pPr>
            <w:r>
              <w:rPr>
                <w:rFonts w:hint="eastAsia"/>
                <w:bCs/>
                <w:color w:val="000000" w:themeColor="text1"/>
                <w14:textFill>
                  <w14:solidFill>
                    <w14:schemeClr w14:val="tx1"/>
                  </w14:solidFill>
                </w14:textFill>
              </w:rPr>
              <w:t>满足标准检验要求</w:t>
            </w:r>
          </w:p>
        </w:tc>
        <w:tc>
          <w:tcPr>
            <w:tcW w:w="953" w:type="pct"/>
            <w:shd w:val="clear" w:color="auto" w:fill="auto"/>
            <w:vAlign w:val="center"/>
          </w:tcPr>
          <w:p w14:paraId="21C96755">
            <w:pPr>
              <w:rPr>
                <w:rFonts w:asciiTheme="minorEastAsia" w:hAnsiTheme="minorEastAsia" w:eastAsiaTheme="minorEastAsia" w:cstheme="minorEastAsia"/>
                <w:bCs/>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w:t>
            </w:r>
          </w:p>
        </w:tc>
        <w:tc>
          <w:tcPr>
            <w:tcW w:w="954" w:type="pct"/>
            <w:shd w:val="clear" w:color="auto" w:fill="auto"/>
            <w:vAlign w:val="center"/>
          </w:tcPr>
          <w:p w14:paraId="468DDF40">
            <w:pPr>
              <w:rPr>
                <w:bCs/>
                <w:color w:val="000000" w:themeColor="text1"/>
                <w:szCs w:val="24"/>
                <w14:textFill>
                  <w14:solidFill>
                    <w14:schemeClr w14:val="tx1"/>
                  </w14:solidFill>
                </w14:textFill>
              </w:rPr>
            </w:pPr>
            <w:r>
              <w:rPr>
                <w:rFonts w:hint="eastAsia"/>
                <w:bCs/>
                <w:color w:val="000000" w:themeColor="text1"/>
                <w:szCs w:val="24"/>
                <w14:textFill>
                  <w14:solidFill>
                    <w14:schemeClr w14:val="tx1"/>
                  </w14:solidFill>
                </w14:textFill>
              </w:rPr>
              <w:t>—</w:t>
            </w:r>
          </w:p>
        </w:tc>
      </w:tr>
      <w:tr w14:paraId="57E8A5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586F00D4">
            <w:pPr>
              <w:rPr>
                <w:color w:val="000000" w:themeColor="text1"/>
                <w14:textFill>
                  <w14:solidFill>
                    <w14:schemeClr w14:val="tx1"/>
                  </w14:solidFill>
                </w14:textFill>
              </w:rPr>
            </w:pPr>
            <w:r>
              <w:rPr>
                <w:rFonts w:hint="eastAsia"/>
                <w:color w:val="000000" w:themeColor="text1"/>
                <w14:textFill>
                  <w14:solidFill>
                    <w14:schemeClr w14:val="tx1"/>
                  </w14:solidFill>
                </w14:textFill>
              </w:rPr>
              <w:t>24</w:t>
            </w:r>
          </w:p>
        </w:tc>
        <w:tc>
          <w:tcPr>
            <w:tcW w:w="575" w:type="pct"/>
            <w:vMerge w:val="continue"/>
            <w:vAlign w:val="center"/>
          </w:tcPr>
          <w:p w14:paraId="357FB87B">
            <w:pPr>
              <w:rPr>
                <w:color w:val="000000" w:themeColor="text1"/>
                <w14:textFill>
                  <w14:solidFill>
                    <w14:schemeClr w14:val="tx1"/>
                  </w14:solidFill>
                </w14:textFill>
              </w:rPr>
            </w:pPr>
          </w:p>
        </w:tc>
        <w:tc>
          <w:tcPr>
            <w:tcW w:w="1165" w:type="pct"/>
            <w:shd w:val="clear" w:color="auto" w:fill="auto"/>
            <w:vAlign w:val="center"/>
          </w:tcPr>
          <w:p w14:paraId="7FD51CFF">
            <w:pPr>
              <w:rPr>
                <w:rFonts w:cs="宋体"/>
                <w:color w:val="000000"/>
                <w:kern w:val="0"/>
                <w:szCs w:val="21"/>
              </w:rPr>
            </w:pPr>
            <w:r>
              <w:rPr>
                <w:rFonts w:hint="eastAsia"/>
                <w:szCs w:val="21"/>
              </w:rPr>
              <w:t>游标卡尺</w:t>
            </w:r>
          </w:p>
        </w:tc>
        <w:tc>
          <w:tcPr>
            <w:tcW w:w="953" w:type="pct"/>
            <w:shd w:val="clear" w:color="auto" w:fill="auto"/>
            <w:vAlign w:val="center"/>
          </w:tcPr>
          <w:p w14:paraId="2DC66C6E">
            <w:pPr>
              <w:rPr>
                <w:rFonts w:asciiTheme="minorEastAsia" w:hAnsiTheme="minorEastAsia" w:eastAsiaTheme="minorEastAsia" w:cstheme="minorEastAsia"/>
                <w:b/>
                <w:bCs/>
                <w:color w:val="000000" w:themeColor="text1"/>
                <w14:textFill>
                  <w14:solidFill>
                    <w14:schemeClr w14:val="tx1"/>
                  </w14:solidFill>
                </w14:textFill>
              </w:rPr>
            </w:pPr>
            <w:r>
              <w:rPr>
                <w:rFonts w:hint="eastAsia"/>
                <w:bCs/>
                <w:color w:val="000000" w:themeColor="text1"/>
                <w14:textFill>
                  <w14:solidFill>
                    <w14:schemeClr w14:val="tx1"/>
                  </w14:solidFill>
                </w14:textFill>
              </w:rPr>
              <w:t>满足标准检验要求</w:t>
            </w:r>
          </w:p>
        </w:tc>
        <w:tc>
          <w:tcPr>
            <w:tcW w:w="953" w:type="pct"/>
            <w:shd w:val="clear" w:color="auto" w:fill="auto"/>
            <w:vAlign w:val="center"/>
          </w:tcPr>
          <w:p w14:paraId="303A934D">
            <w:pPr>
              <w:rPr>
                <w:bCs/>
                <w:color w:val="000000" w:themeColor="text1"/>
                <w:szCs w:val="24"/>
                <w14:textFill>
                  <w14:solidFill>
                    <w14:schemeClr w14:val="tx1"/>
                  </w14:solidFill>
                </w14:textFill>
              </w:rPr>
            </w:pPr>
            <w:r>
              <w:rPr>
                <w:rFonts w:hint="eastAsia"/>
                <w:bCs/>
                <w:color w:val="000000" w:themeColor="text1"/>
                <w:szCs w:val="24"/>
                <w14:textFill>
                  <w14:solidFill>
                    <w14:schemeClr w14:val="tx1"/>
                  </w14:solidFill>
                </w14:textFill>
              </w:rPr>
              <w:t>0.02 mm</w:t>
            </w:r>
          </w:p>
        </w:tc>
        <w:tc>
          <w:tcPr>
            <w:tcW w:w="954" w:type="pct"/>
            <w:shd w:val="clear" w:color="auto" w:fill="auto"/>
            <w:vAlign w:val="center"/>
          </w:tcPr>
          <w:p w14:paraId="5231B48F">
            <w:pPr>
              <w:rPr>
                <w:bCs/>
                <w:color w:val="000000" w:themeColor="text1"/>
                <w:szCs w:val="24"/>
                <w14:textFill>
                  <w14:solidFill>
                    <w14:schemeClr w14:val="tx1"/>
                  </w14:solidFill>
                </w14:textFill>
              </w:rPr>
            </w:pPr>
            <w:r>
              <w:rPr>
                <w:rFonts w:hint="eastAsia"/>
                <w:bCs/>
                <w:color w:val="000000" w:themeColor="text1"/>
                <w:szCs w:val="24"/>
                <w14:textFill>
                  <w14:solidFill>
                    <w14:schemeClr w14:val="tx1"/>
                  </w14:solidFill>
                </w14:textFill>
              </w:rPr>
              <w:t>—</w:t>
            </w:r>
          </w:p>
        </w:tc>
      </w:tr>
      <w:tr w14:paraId="619DF4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00" w:type="pct"/>
            <w:vAlign w:val="center"/>
          </w:tcPr>
          <w:p w14:paraId="69CC82E9">
            <w:pPr>
              <w:rPr>
                <w:color w:val="000000" w:themeColor="text1"/>
                <w14:textFill>
                  <w14:solidFill>
                    <w14:schemeClr w14:val="tx1"/>
                  </w14:solidFill>
                </w14:textFill>
              </w:rPr>
            </w:pPr>
            <w:r>
              <w:rPr>
                <w:rFonts w:hint="eastAsia"/>
                <w:color w:val="000000" w:themeColor="text1"/>
                <w14:textFill>
                  <w14:solidFill>
                    <w14:schemeClr w14:val="tx1"/>
                  </w14:solidFill>
                </w14:textFill>
              </w:rPr>
              <w:t>25</w:t>
            </w:r>
          </w:p>
        </w:tc>
        <w:tc>
          <w:tcPr>
            <w:tcW w:w="575" w:type="pct"/>
            <w:vMerge w:val="continue"/>
            <w:vAlign w:val="center"/>
          </w:tcPr>
          <w:p w14:paraId="65C71137">
            <w:pPr>
              <w:rPr>
                <w:color w:val="000000" w:themeColor="text1"/>
                <w14:textFill>
                  <w14:solidFill>
                    <w14:schemeClr w14:val="tx1"/>
                  </w14:solidFill>
                </w14:textFill>
              </w:rPr>
            </w:pPr>
          </w:p>
        </w:tc>
        <w:tc>
          <w:tcPr>
            <w:tcW w:w="1165" w:type="pct"/>
            <w:shd w:val="clear" w:color="auto" w:fill="auto"/>
            <w:vAlign w:val="center"/>
          </w:tcPr>
          <w:p w14:paraId="20EC4C64">
            <w:pPr>
              <w:rPr>
                <w:szCs w:val="21"/>
              </w:rPr>
            </w:pPr>
            <w:r>
              <w:rPr>
                <w:rFonts w:hint="eastAsia"/>
                <w:color w:val="000000"/>
                <w:szCs w:val="21"/>
              </w:rPr>
              <w:t>钢卷尺</w:t>
            </w:r>
          </w:p>
        </w:tc>
        <w:tc>
          <w:tcPr>
            <w:tcW w:w="953" w:type="pct"/>
            <w:shd w:val="clear" w:color="auto" w:fill="auto"/>
            <w:vAlign w:val="center"/>
          </w:tcPr>
          <w:p w14:paraId="243B50E7">
            <w:pPr>
              <w:rPr>
                <w:rFonts w:asciiTheme="minorEastAsia" w:hAnsiTheme="minorEastAsia" w:eastAsiaTheme="minorEastAsia" w:cstheme="minorEastAsia"/>
                <w:bCs/>
                <w:color w:val="000000" w:themeColor="text1"/>
                <w14:textFill>
                  <w14:solidFill>
                    <w14:schemeClr w14:val="tx1"/>
                  </w14:solidFill>
                </w14:textFill>
              </w:rPr>
            </w:pPr>
            <w:r>
              <w:rPr>
                <w:rFonts w:hint="eastAsia"/>
                <w:bCs/>
                <w:color w:val="000000" w:themeColor="text1"/>
                <w14:textFill>
                  <w14:solidFill>
                    <w14:schemeClr w14:val="tx1"/>
                  </w14:solidFill>
                </w14:textFill>
              </w:rPr>
              <w:t>满足标准检验要求</w:t>
            </w:r>
          </w:p>
        </w:tc>
        <w:tc>
          <w:tcPr>
            <w:tcW w:w="953" w:type="pct"/>
            <w:shd w:val="clear" w:color="auto" w:fill="auto"/>
            <w:vAlign w:val="center"/>
          </w:tcPr>
          <w:p w14:paraId="129B66B7">
            <w:pPr>
              <w:rPr>
                <w:bCs/>
                <w:color w:val="000000" w:themeColor="text1"/>
                <w:szCs w:val="24"/>
                <w14:textFill>
                  <w14:solidFill>
                    <w14:schemeClr w14:val="tx1"/>
                  </w14:solidFill>
                </w14:textFill>
              </w:rPr>
            </w:pPr>
            <w:r>
              <w:rPr>
                <w:rFonts w:hint="eastAsia"/>
                <w:bCs/>
                <w:color w:val="000000" w:themeColor="text1"/>
                <w:szCs w:val="24"/>
                <w14:textFill>
                  <w14:solidFill>
                    <w14:schemeClr w14:val="tx1"/>
                  </w14:solidFill>
                </w14:textFill>
              </w:rPr>
              <w:t>1 mm</w:t>
            </w:r>
          </w:p>
        </w:tc>
        <w:tc>
          <w:tcPr>
            <w:tcW w:w="954" w:type="pct"/>
            <w:shd w:val="clear" w:color="auto" w:fill="auto"/>
            <w:vAlign w:val="center"/>
          </w:tcPr>
          <w:p w14:paraId="6EC0482E">
            <w:pPr>
              <w:rPr>
                <w:bCs/>
                <w:color w:val="000000" w:themeColor="text1"/>
                <w:szCs w:val="24"/>
                <w14:textFill>
                  <w14:solidFill>
                    <w14:schemeClr w14:val="tx1"/>
                  </w14:solidFill>
                </w14:textFill>
              </w:rPr>
            </w:pPr>
            <w:r>
              <w:rPr>
                <w:rFonts w:hint="eastAsia"/>
                <w:bCs/>
                <w:color w:val="000000" w:themeColor="text1"/>
                <w:szCs w:val="24"/>
                <w14:textFill>
                  <w14:solidFill>
                    <w14:schemeClr w14:val="tx1"/>
                  </w14:solidFill>
                </w14:textFill>
              </w:rPr>
              <w:t>—</w:t>
            </w:r>
          </w:p>
        </w:tc>
      </w:tr>
    </w:tbl>
    <w:p w14:paraId="16328431">
      <w:pPr>
        <w:pStyle w:val="31"/>
        <w:jc w:val="both"/>
        <w:rPr>
          <w:color w:val="000000" w:themeColor="text1"/>
          <w14:textFill>
            <w14:solidFill>
              <w14:schemeClr w14:val="tx1"/>
            </w14:solidFill>
          </w14:textFill>
        </w:rPr>
      </w:pPr>
    </w:p>
    <w:p w14:paraId="3842B6A6">
      <w:pPr>
        <w:pStyle w:val="53"/>
      </w:pPr>
      <w:bookmarkStart w:id="58" w:name="_Hlk184754352"/>
      <w:bookmarkStart w:id="59" w:name="_Hlk184801862"/>
      <w:r>
        <w:rPr>
          <w:rFonts w:hint="eastAsia"/>
        </w:rPr>
        <w:t>零部件和材料</w:t>
      </w:r>
    </w:p>
    <w:p w14:paraId="1781B43D">
      <w:pPr>
        <w:pStyle w:val="31"/>
        <w:spacing w:before="156" w:beforeLines="50" w:after="156" w:afterLines="50"/>
        <w:rPr>
          <w:color w:val="000000" w:themeColor="text1"/>
          <w14:textFill>
            <w14:solidFill>
              <w14:schemeClr w14:val="tx1"/>
            </w14:solidFill>
          </w14:textFill>
        </w:rPr>
      </w:pPr>
      <w:r>
        <w:rPr>
          <w:rFonts w:hint="eastAsia" w:ascii="宋体" w:hAnsi="宋体"/>
          <w:kern w:val="2"/>
          <w:szCs w:val="21"/>
        </w:rPr>
        <w:t>产品的关键零部件、材料应符合表3的要求</w:t>
      </w:r>
      <w:bookmarkEnd w:id="58"/>
      <w:bookmarkEnd w:id="59"/>
      <w:r>
        <w:rPr>
          <w:rFonts w:hint="eastAsia" w:ascii="宋体" w:hAnsi="宋体"/>
          <w:kern w:val="2"/>
          <w:szCs w:val="21"/>
        </w:rPr>
        <w:t>。</w:t>
      </w:r>
    </w:p>
    <w:p w14:paraId="0C1EAD95">
      <w:pPr>
        <w:pStyle w:val="31"/>
        <w:spacing w:before="156" w:beforeLines="50" w:after="156" w:afterLines="50"/>
        <w:ind w:firstLine="0" w:firstLineChars="0"/>
        <w:jc w:val="center"/>
        <w:rPr>
          <w:rFonts w:ascii="黑体" w:hAnsi="黑体" w:eastAsia="黑体" w:cs="黑体"/>
        </w:rPr>
      </w:pPr>
      <w:r>
        <w:rPr>
          <w:rFonts w:hint="eastAsia" w:ascii="黑体" w:hAnsi="黑体" w:eastAsia="黑体" w:cs="黑体"/>
        </w:rPr>
        <w:t>表</w:t>
      </w:r>
      <w:r>
        <w:rPr>
          <w:rFonts w:ascii="黑体" w:hAnsi="黑体" w:eastAsia="黑体" w:cs="黑体"/>
        </w:rPr>
        <w:t>3 关键零部件和材料清单</w:t>
      </w: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2"/>
        <w:gridCol w:w="724"/>
        <w:gridCol w:w="1778"/>
        <w:gridCol w:w="2004"/>
        <w:gridCol w:w="3183"/>
      </w:tblGrid>
      <w:tr w14:paraId="02973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83" w:type="pct"/>
            <w:vAlign w:val="center"/>
          </w:tcPr>
          <w:p w14:paraId="0FF5D1D9">
            <w:r>
              <w:rPr>
                <w:rFonts w:hint="eastAsia"/>
              </w:rPr>
              <w:t>产品名称</w:t>
            </w:r>
          </w:p>
        </w:tc>
        <w:tc>
          <w:tcPr>
            <w:tcW w:w="378" w:type="pct"/>
            <w:vAlign w:val="center"/>
          </w:tcPr>
          <w:p w14:paraId="64802575">
            <w:r>
              <w:rPr>
                <w:rFonts w:hint="eastAsia"/>
              </w:rPr>
              <w:t>序号</w:t>
            </w:r>
          </w:p>
        </w:tc>
        <w:tc>
          <w:tcPr>
            <w:tcW w:w="929" w:type="pct"/>
            <w:vAlign w:val="center"/>
          </w:tcPr>
          <w:p w14:paraId="2329D91D">
            <w:r>
              <w:rPr>
                <w:rFonts w:hint="eastAsia"/>
              </w:rPr>
              <w:t>零部件/材料名称</w:t>
            </w:r>
          </w:p>
        </w:tc>
        <w:tc>
          <w:tcPr>
            <w:tcW w:w="1047" w:type="pct"/>
            <w:vAlign w:val="center"/>
          </w:tcPr>
          <w:p w14:paraId="177AFEAF">
            <w:r>
              <w:rPr>
                <w:rFonts w:hint="eastAsia"/>
              </w:rPr>
              <w:t>对应标准编号</w:t>
            </w:r>
          </w:p>
        </w:tc>
        <w:tc>
          <w:tcPr>
            <w:tcW w:w="1663" w:type="pct"/>
            <w:vAlign w:val="center"/>
          </w:tcPr>
          <w:p w14:paraId="64894E8C">
            <w:r>
              <w:rPr>
                <w:rFonts w:hint="eastAsia"/>
              </w:rPr>
              <w:t>控制项目</w:t>
            </w:r>
          </w:p>
        </w:tc>
      </w:tr>
      <w:tr w14:paraId="1DFE6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restart"/>
            <w:vAlign w:val="center"/>
          </w:tcPr>
          <w:p w14:paraId="7EE308F3">
            <w:r>
              <w:rPr>
                <w:rFonts w:hint="eastAsia"/>
                <w:color w:val="000000"/>
                <w:szCs w:val="21"/>
              </w:rPr>
              <w:t>GW型</w:t>
            </w:r>
            <w:r>
              <w:rPr>
                <w:color w:val="000000"/>
                <w:szCs w:val="21"/>
              </w:rPr>
              <w:t>道岔外锁闭装置</w:t>
            </w:r>
          </w:p>
        </w:tc>
        <w:tc>
          <w:tcPr>
            <w:tcW w:w="378" w:type="pct"/>
            <w:vAlign w:val="center"/>
          </w:tcPr>
          <w:p w14:paraId="66DB5D45">
            <w:r>
              <w:rPr>
                <w:rFonts w:hint="eastAsia"/>
              </w:rPr>
              <w:t>1</w:t>
            </w:r>
          </w:p>
        </w:tc>
        <w:tc>
          <w:tcPr>
            <w:tcW w:w="929" w:type="pct"/>
            <w:vAlign w:val="center"/>
          </w:tcPr>
          <w:p w14:paraId="08960EBD">
            <w:r>
              <w:rPr>
                <w:rFonts w:hint="eastAsia"/>
              </w:rPr>
              <w:t>锁闭杆</w:t>
            </w:r>
          </w:p>
        </w:tc>
        <w:tc>
          <w:tcPr>
            <w:tcW w:w="1047" w:type="pct"/>
            <w:vMerge w:val="restart"/>
            <w:vAlign w:val="center"/>
          </w:tcPr>
          <w:p w14:paraId="09A509A3">
            <w:r>
              <w:t xml:space="preserve">TB/T </w:t>
            </w:r>
            <w:r>
              <w:rPr>
                <w:rFonts w:hint="eastAsia"/>
              </w:rPr>
              <w:t>3435-2019及第1号修改单</w:t>
            </w:r>
          </w:p>
        </w:tc>
        <w:tc>
          <w:tcPr>
            <w:tcW w:w="1663" w:type="pct"/>
            <w:vAlign w:val="center"/>
          </w:tcPr>
          <w:p w14:paraId="1B6F7594">
            <w:r>
              <w:rPr>
                <w:rFonts w:hint="eastAsia"/>
              </w:rPr>
              <w:t>材质、制造工艺、制造商</w:t>
            </w:r>
          </w:p>
        </w:tc>
      </w:tr>
      <w:tr w14:paraId="54F61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44BDC2AB"/>
        </w:tc>
        <w:tc>
          <w:tcPr>
            <w:tcW w:w="378" w:type="pct"/>
            <w:vAlign w:val="center"/>
          </w:tcPr>
          <w:p w14:paraId="3EE1EB0B">
            <w:r>
              <w:rPr>
                <w:rFonts w:hint="eastAsia"/>
              </w:rPr>
              <w:t>2</w:t>
            </w:r>
          </w:p>
        </w:tc>
        <w:tc>
          <w:tcPr>
            <w:tcW w:w="929" w:type="pct"/>
            <w:vAlign w:val="center"/>
          </w:tcPr>
          <w:p w14:paraId="7C02E56D">
            <w:r>
              <w:rPr>
                <w:rFonts w:hint="eastAsia"/>
              </w:rPr>
              <w:t>锁钩</w:t>
            </w:r>
          </w:p>
        </w:tc>
        <w:tc>
          <w:tcPr>
            <w:tcW w:w="1047" w:type="pct"/>
            <w:vMerge w:val="continue"/>
          </w:tcPr>
          <w:p w14:paraId="16287E09"/>
        </w:tc>
        <w:tc>
          <w:tcPr>
            <w:tcW w:w="1663" w:type="pct"/>
            <w:vAlign w:val="center"/>
          </w:tcPr>
          <w:p w14:paraId="2A77E76D">
            <w:r>
              <w:rPr>
                <w:rFonts w:hint="eastAsia"/>
              </w:rPr>
              <w:t>材质、制造工艺、制造商</w:t>
            </w:r>
          </w:p>
        </w:tc>
      </w:tr>
      <w:tr w14:paraId="217A4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7FEB31A8"/>
        </w:tc>
        <w:tc>
          <w:tcPr>
            <w:tcW w:w="378" w:type="pct"/>
            <w:vAlign w:val="center"/>
          </w:tcPr>
          <w:p w14:paraId="7CDD094A">
            <w:r>
              <w:rPr>
                <w:rFonts w:hint="eastAsia"/>
              </w:rPr>
              <w:t>3</w:t>
            </w:r>
          </w:p>
        </w:tc>
        <w:tc>
          <w:tcPr>
            <w:tcW w:w="929" w:type="pct"/>
            <w:vAlign w:val="center"/>
          </w:tcPr>
          <w:p w14:paraId="46BA6779">
            <w:r>
              <w:rPr>
                <w:rFonts w:hint="eastAsia"/>
              </w:rPr>
              <w:t>关节轴承锁钩</w:t>
            </w:r>
          </w:p>
        </w:tc>
        <w:tc>
          <w:tcPr>
            <w:tcW w:w="1047" w:type="pct"/>
            <w:vMerge w:val="continue"/>
          </w:tcPr>
          <w:p w14:paraId="78207614"/>
        </w:tc>
        <w:tc>
          <w:tcPr>
            <w:tcW w:w="1663" w:type="pct"/>
            <w:vAlign w:val="center"/>
          </w:tcPr>
          <w:p w14:paraId="105ED767">
            <w:r>
              <w:rPr>
                <w:rFonts w:hint="eastAsia"/>
              </w:rPr>
              <w:t>材质、制造工艺、制造商</w:t>
            </w:r>
          </w:p>
        </w:tc>
      </w:tr>
      <w:tr w14:paraId="22442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6A1846B0"/>
        </w:tc>
        <w:tc>
          <w:tcPr>
            <w:tcW w:w="378" w:type="pct"/>
            <w:vAlign w:val="center"/>
          </w:tcPr>
          <w:p w14:paraId="405CC24D">
            <w:r>
              <w:rPr>
                <w:rFonts w:hint="eastAsia"/>
              </w:rPr>
              <w:t>4</w:t>
            </w:r>
          </w:p>
        </w:tc>
        <w:tc>
          <w:tcPr>
            <w:tcW w:w="929" w:type="pct"/>
            <w:vAlign w:val="center"/>
          </w:tcPr>
          <w:p w14:paraId="4196E12F">
            <w:r>
              <w:rPr>
                <w:rFonts w:hint="eastAsia"/>
              </w:rPr>
              <w:t>锁闭框</w:t>
            </w:r>
          </w:p>
        </w:tc>
        <w:tc>
          <w:tcPr>
            <w:tcW w:w="1047" w:type="pct"/>
            <w:vMerge w:val="continue"/>
          </w:tcPr>
          <w:p w14:paraId="5449A06A"/>
        </w:tc>
        <w:tc>
          <w:tcPr>
            <w:tcW w:w="1663" w:type="pct"/>
            <w:vAlign w:val="center"/>
          </w:tcPr>
          <w:p w14:paraId="279BE245">
            <w:r>
              <w:rPr>
                <w:rFonts w:hint="eastAsia"/>
              </w:rPr>
              <w:t>材质、制造工艺、制造商</w:t>
            </w:r>
          </w:p>
        </w:tc>
      </w:tr>
      <w:tr w14:paraId="4A0F1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2C03F11E"/>
        </w:tc>
        <w:tc>
          <w:tcPr>
            <w:tcW w:w="378" w:type="pct"/>
            <w:vAlign w:val="center"/>
          </w:tcPr>
          <w:p w14:paraId="2E45D15C">
            <w:r>
              <w:rPr>
                <w:rFonts w:hint="eastAsia"/>
              </w:rPr>
              <w:t>5</w:t>
            </w:r>
          </w:p>
        </w:tc>
        <w:tc>
          <w:tcPr>
            <w:tcW w:w="929" w:type="pct"/>
            <w:vAlign w:val="center"/>
          </w:tcPr>
          <w:p w14:paraId="477D7882">
            <w:r>
              <w:rPr>
                <w:rFonts w:hint="eastAsia"/>
              </w:rPr>
              <w:t>锁闭铁</w:t>
            </w:r>
          </w:p>
        </w:tc>
        <w:tc>
          <w:tcPr>
            <w:tcW w:w="1047" w:type="pct"/>
            <w:vMerge w:val="continue"/>
          </w:tcPr>
          <w:p w14:paraId="3384F502"/>
        </w:tc>
        <w:tc>
          <w:tcPr>
            <w:tcW w:w="1663" w:type="pct"/>
            <w:vAlign w:val="center"/>
          </w:tcPr>
          <w:p w14:paraId="0EB82924">
            <w:r>
              <w:rPr>
                <w:rFonts w:hint="eastAsia"/>
              </w:rPr>
              <w:t>材质、制造工艺、制造商</w:t>
            </w:r>
          </w:p>
        </w:tc>
      </w:tr>
      <w:tr w14:paraId="0D0A5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3F975A6D"/>
        </w:tc>
        <w:tc>
          <w:tcPr>
            <w:tcW w:w="378" w:type="pct"/>
            <w:vAlign w:val="center"/>
          </w:tcPr>
          <w:p w14:paraId="2C74DDB1">
            <w:r>
              <w:rPr>
                <w:rFonts w:hint="eastAsia"/>
              </w:rPr>
              <w:t>6</w:t>
            </w:r>
          </w:p>
        </w:tc>
        <w:tc>
          <w:tcPr>
            <w:tcW w:w="929" w:type="pct"/>
            <w:vAlign w:val="center"/>
          </w:tcPr>
          <w:p w14:paraId="1A699DD4">
            <w:r>
              <w:rPr>
                <w:rFonts w:hint="eastAsia"/>
              </w:rPr>
              <w:t>连接铁</w:t>
            </w:r>
          </w:p>
        </w:tc>
        <w:tc>
          <w:tcPr>
            <w:tcW w:w="1047" w:type="pct"/>
            <w:vMerge w:val="continue"/>
          </w:tcPr>
          <w:p w14:paraId="60D88F47"/>
        </w:tc>
        <w:tc>
          <w:tcPr>
            <w:tcW w:w="1663" w:type="pct"/>
            <w:vAlign w:val="center"/>
          </w:tcPr>
          <w:p w14:paraId="6EFD78A6">
            <w:r>
              <w:rPr>
                <w:rFonts w:hint="eastAsia"/>
              </w:rPr>
              <w:t>材质、制造工艺、制造商</w:t>
            </w:r>
          </w:p>
        </w:tc>
      </w:tr>
      <w:tr w14:paraId="7767A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32492692"/>
        </w:tc>
        <w:tc>
          <w:tcPr>
            <w:tcW w:w="378" w:type="pct"/>
            <w:vAlign w:val="center"/>
          </w:tcPr>
          <w:p w14:paraId="3B597DF0">
            <w:r>
              <w:rPr>
                <w:rFonts w:hint="eastAsia"/>
              </w:rPr>
              <w:t>7</w:t>
            </w:r>
          </w:p>
        </w:tc>
        <w:tc>
          <w:tcPr>
            <w:tcW w:w="929" w:type="pct"/>
            <w:vAlign w:val="center"/>
          </w:tcPr>
          <w:p w14:paraId="7341444A">
            <w:r>
              <w:rPr>
                <w:rFonts w:hint="eastAsia"/>
                <w:szCs w:val="21"/>
              </w:rPr>
              <w:t>销轴</w:t>
            </w:r>
          </w:p>
        </w:tc>
        <w:tc>
          <w:tcPr>
            <w:tcW w:w="1047" w:type="pct"/>
            <w:vMerge w:val="continue"/>
          </w:tcPr>
          <w:p w14:paraId="29E5BE80"/>
        </w:tc>
        <w:tc>
          <w:tcPr>
            <w:tcW w:w="1663" w:type="pct"/>
            <w:vAlign w:val="center"/>
          </w:tcPr>
          <w:p w14:paraId="6DC9F277">
            <w:r>
              <w:rPr>
                <w:rFonts w:hint="eastAsia"/>
              </w:rPr>
              <w:t>材质、制造工艺、制造商</w:t>
            </w:r>
          </w:p>
        </w:tc>
      </w:tr>
      <w:tr w14:paraId="1575B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6145D871"/>
        </w:tc>
        <w:tc>
          <w:tcPr>
            <w:tcW w:w="378" w:type="pct"/>
            <w:vAlign w:val="center"/>
          </w:tcPr>
          <w:p w14:paraId="4F8D6455">
            <w:r>
              <w:rPr>
                <w:rFonts w:hint="eastAsia"/>
              </w:rPr>
              <w:t>8</w:t>
            </w:r>
          </w:p>
        </w:tc>
        <w:tc>
          <w:tcPr>
            <w:tcW w:w="929" w:type="pct"/>
            <w:vAlign w:val="center"/>
          </w:tcPr>
          <w:p w14:paraId="7E4EDF53">
            <w:r>
              <w:rPr>
                <w:rFonts w:hint="eastAsia"/>
              </w:rPr>
              <w:t>弹性辊轮</w:t>
            </w:r>
          </w:p>
        </w:tc>
        <w:tc>
          <w:tcPr>
            <w:tcW w:w="1047" w:type="pct"/>
            <w:vMerge w:val="continue"/>
          </w:tcPr>
          <w:p w14:paraId="32DA7A2D"/>
        </w:tc>
        <w:tc>
          <w:tcPr>
            <w:tcW w:w="1663" w:type="pct"/>
            <w:vAlign w:val="center"/>
          </w:tcPr>
          <w:p w14:paraId="028DD01E">
            <w:r>
              <w:rPr>
                <w:rFonts w:hint="eastAsia"/>
              </w:rPr>
              <w:t>刚度、制造工艺、制造商</w:t>
            </w:r>
          </w:p>
        </w:tc>
      </w:tr>
      <w:tr w14:paraId="0C6C6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restart"/>
            <w:vAlign w:val="center"/>
          </w:tcPr>
          <w:p w14:paraId="5F3EEA9C">
            <w:r>
              <w:rPr>
                <w:rFonts w:hint="eastAsia"/>
              </w:rPr>
              <w:t>GW-SH型道岔外锁闭装置</w:t>
            </w:r>
          </w:p>
        </w:tc>
        <w:tc>
          <w:tcPr>
            <w:tcW w:w="378" w:type="pct"/>
            <w:vAlign w:val="center"/>
          </w:tcPr>
          <w:p w14:paraId="0BBB5EFB">
            <w:r>
              <w:rPr>
                <w:rFonts w:hint="eastAsia"/>
              </w:rPr>
              <w:t>9</w:t>
            </w:r>
          </w:p>
        </w:tc>
        <w:tc>
          <w:tcPr>
            <w:tcW w:w="929" w:type="pct"/>
            <w:vAlign w:val="center"/>
          </w:tcPr>
          <w:p w14:paraId="2E3783C6">
            <w:r>
              <w:rPr>
                <w:rFonts w:hint="eastAsia"/>
              </w:rPr>
              <w:t>锁闭杆</w:t>
            </w:r>
          </w:p>
        </w:tc>
        <w:tc>
          <w:tcPr>
            <w:tcW w:w="1047" w:type="pct"/>
            <w:vMerge w:val="continue"/>
          </w:tcPr>
          <w:p w14:paraId="22C70C70"/>
        </w:tc>
        <w:tc>
          <w:tcPr>
            <w:tcW w:w="1663" w:type="pct"/>
            <w:vAlign w:val="center"/>
          </w:tcPr>
          <w:p w14:paraId="4934DF6E">
            <w:r>
              <w:rPr>
                <w:rFonts w:hint="eastAsia"/>
              </w:rPr>
              <w:t>材质、制造工艺、制造商</w:t>
            </w:r>
          </w:p>
        </w:tc>
      </w:tr>
      <w:tr w14:paraId="22F95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625CFB5C"/>
        </w:tc>
        <w:tc>
          <w:tcPr>
            <w:tcW w:w="378" w:type="pct"/>
            <w:vAlign w:val="center"/>
          </w:tcPr>
          <w:p w14:paraId="2423D64F">
            <w:r>
              <w:rPr>
                <w:rFonts w:hint="eastAsia"/>
              </w:rPr>
              <w:t>10</w:t>
            </w:r>
          </w:p>
        </w:tc>
        <w:tc>
          <w:tcPr>
            <w:tcW w:w="929" w:type="pct"/>
            <w:vAlign w:val="center"/>
          </w:tcPr>
          <w:p w14:paraId="0DE15F08">
            <w:r>
              <w:rPr>
                <w:rFonts w:hint="eastAsia"/>
              </w:rPr>
              <w:t>锁钩</w:t>
            </w:r>
          </w:p>
        </w:tc>
        <w:tc>
          <w:tcPr>
            <w:tcW w:w="1047" w:type="pct"/>
            <w:vMerge w:val="continue"/>
          </w:tcPr>
          <w:p w14:paraId="1A077094"/>
        </w:tc>
        <w:tc>
          <w:tcPr>
            <w:tcW w:w="1663" w:type="pct"/>
            <w:vAlign w:val="center"/>
          </w:tcPr>
          <w:p w14:paraId="2A7699DC">
            <w:pPr>
              <w:rPr>
                <w:color w:val="000000"/>
              </w:rPr>
            </w:pPr>
            <w:r>
              <w:rPr>
                <w:rFonts w:hint="eastAsia"/>
              </w:rPr>
              <w:t>材质、制造工艺、制造商</w:t>
            </w:r>
          </w:p>
        </w:tc>
      </w:tr>
      <w:tr w14:paraId="67A4B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3186E7A6"/>
        </w:tc>
        <w:tc>
          <w:tcPr>
            <w:tcW w:w="378" w:type="pct"/>
            <w:vAlign w:val="center"/>
          </w:tcPr>
          <w:p w14:paraId="1F71A72B">
            <w:r>
              <w:rPr>
                <w:rFonts w:hint="eastAsia"/>
              </w:rPr>
              <w:t>11</w:t>
            </w:r>
          </w:p>
        </w:tc>
        <w:tc>
          <w:tcPr>
            <w:tcW w:w="929" w:type="pct"/>
            <w:vAlign w:val="center"/>
          </w:tcPr>
          <w:p w14:paraId="6626EA9F">
            <w:r>
              <w:rPr>
                <w:rFonts w:hint="eastAsia"/>
              </w:rPr>
              <w:t>锁闭框</w:t>
            </w:r>
          </w:p>
        </w:tc>
        <w:tc>
          <w:tcPr>
            <w:tcW w:w="1047" w:type="pct"/>
            <w:vMerge w:val="continue"/>
          </w:tcPr>
          <w:p w14:paraId="7E03B2F8"/>
        </w:tc>
        <w:tc>
          <w:tcPr>
            <w:tcW w:w="1663" w:type="pct"/>
            <w:vAlign w:val="center"/>
          </w:tcPr>
          <w:p w14:paraId="6EF5D2CC">
            <w:pPr>
              <w:rPr>
                <w:color w:val="000000"/>
              </w:rPr>
            </w:pPr>
            <w:r>
              <w:rPr>
                <w:rFonts w:hint="eastAsia"/>
              </w:rPr>
              <w:t>材质、制造工艺、制造商</w:t>
            </w:r>
          </w:p>
        </w:tc>
      </w:tr>
      <w:tr w14:paraId="6D443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08DF8C3E"/>
        </w:tc>
        <w:tc>
          <w:tcPr>
            <w:tcW w:w="378" w:type="pct"/>
            <w:vAlign w:val="center"/>
          </w:tcPr>
          <w:p w14:paraId="0313E159">
            <w:r>
              <w:rPr>
                <w:rFonts w:hint="eastAsia"/>
              </w:rPr>
              <w:t>12</w:t>
            </w:r>
          </w:p>
        </w:tc>
        <w:tc>
          <w:tcPr>
            <w:tcW w:w="929" w:type="pct"/>
            <w:vAlign w:val="center"/>
          </w:tcPr>
          <w:p w14:paraId="2CB8B700">
            <w:r>
              <w:rPr>
                <w:rFonts w:hint="eastAsia"/>
              </w:rPr>
              <w:t>锁闭铁</w:t>
            </w:r>
          </w:p>
        </w:tc>
        <w:tc>
          <w:tcPr>
            <w:tcW w:w="1047" w:type="pct"/>
            <w:vMerge w:val="continue"/>
          </w:tcPr>
          <w:p w14:paraId="45514029"/>
        </w:tc>
        <w:tc>
          <w:tcPr>
            <w:tcW w:w="1663" w:type="pct"/>
            <w:vAlign w:val="center"/>
          </w:tcPr>
          <w:p w14:paraId="59174879">
            <w:pPr>
              <w:rPr>
                <w:color w:val="000000"/>
              </w:rPr>
            </w:pPr>
            <w:r>
              <w:rPr>
                <w:rFonts w:hint="eastAsia"/>
              </w:rPr>
              <w:t>材质、制造工艺、制造商</w:t>
            </w:r>
          </w:p>
        </w:tc>
      </w:tr>
      <w:tr w14:paraId="274D2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655DB84B"/>
        </w:tc>
        <w:tc>
          <w:tcPr>
            <w:tcW w:w="378" w:type="pct"/>
            <w:vAlign w:val="center"/>
          </w:tcPr>
          <w:p w14:paraId="5773F4DA">
            <w:r>
              <w:rPr>
                <w:rFonts w:hint="eastAsia"/>
              </w:rPr>
              <w:t>13</w:t>
            </w:r>
          </w:p>
        </w:tc>
        <w:tc>
          <w:tcPr>
            <w:tcW w:w="929" w:type="pct"/>
            <w:vAlign w:val="center"/>
          </w:tcPr>
          <w:p w14:paraId="168546B5">
            <w:r>
              <w:rPr>
                <w:rFonts w:hint="eastAsia"/>
              </w:rPr>
              <w:t>弹性辊轮</w:t>
            </w:r>
          </w:p>
        </w:tc>
        <w:tc>
          <w:tcPr>
            <w:tcW w:w="1047" w:type="pct"/>
            <w:vMerge w:val="continue"/>
          </w:tcPr>
          <w:p w14:paraId="11F65CBB"/>
        </w:tc>
        <w:tc>
          <w:tcPr>
            <w:tcW w:w="1663" w:type="pct"/>
            <w:vAlign w:val="center"/>
          </w:tcPr>
          <w:p w14:paraId="335036A5">
            <w:pPr>
              <w:rPr>
                <w:color w:val="000000"/>
              </w:rPr>
            </w:pPr>
            <w:r>
              <w:rPr>
                <w:rFonts w:hint="eastAsia"/>
              </w:rPr>
              <w:t>刚度、制造工艺、制造商</w:t>
            </w:r>
          </w:p>
        </w:tc>
      </w:tr>
      <w:tr w14:paraId="7D46C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40A40255"/>
        </w:tc>
        <w:tc>
          <w:tcPr>
            <w:tcW w:w="378" w:type="pct"/>
            <w:vAlign w:val="center"/>
          </w:tcPr>
          <w:p w14:paraId="6EFA58F5">
            <w:r>
              <w:rPr>
                <w:rFonts w:hint="eastAsia"/>
              </w:rPr>
              <w:t>14</w:t>
            </w:r>
          </w:p>
        </w:tc>
        <w:tc>
          <w:tcPr>
            <w:tcW w:w="929" w:type="pct"/>
            <w:vAlign w:val="center"/>
          </w:tcPr>
          <w:p w14:paraId="1533A64B">
            <w:r>
              <w:rPr>
                <w:rFonts w:hint="eastAsia"/>
                <w:szCs w:val="21"/>
              </w:rPr>
              <w:t>连接铁</w:t>
            </w:r>
          </w:p>
        </w:tc>
        <w:tc>
          <w:tcPr>
            <w:tcW w:w="1047" w:type="pct"/>
            <w:vMerge w:val="continue"/>
          </w:tcPr>
          <w:p w14:paraId="797F4550"/>
        </w:tc>
        <w:tc>
          <w:tcPr>
            <w:tcW w:w="1663" w:type="pct"/>
            <w:vAlign w:val="center"/>
          </w:tcPr>
          <w:p w14:paraId="22930580">
            <w:pPr>
              <w:rPr>
                <w:color w:val="000000"/>
              </w:rPr>
            </w:pPr>
            <w:r>
              <w:rPr>
                <w:rFonts w:hint="eastAsia"/>
              </w:rPr>
              <w:t>材质、制造工艺、制造商</w:t>
            </w:r>
          </w:p>
        </w:tc>
      </w:tr>
      <w:tr w14:paraId="61C52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493D4CFB"/>
        </w:tc>
        <w:tc>
          <w:tcPr>
            <w:tcW w:w="378" w:type="pct"/>
            <w:vAlign w:val="center"/>
          </w:tcPr>
          <w:p w14:paraId="4FBF16D8">
            <w:r>
              <w:rPr>
                <w:rFonts w:hint="eastAsia"/>
              </w:rPr>
              <w:t>15</w:t>
            </w:r>
          </w:p>
        </w:tc>
        <w:tc>
          <w:tcPr>
            <w:tcW w:w="929" w:type="pct"/>
            <w:vAlign w:val="center"/>
          </w:tcPr>
          <w:p w14:paraId="70DC3841">
            <w:r>
              <w:rPr>
                <w:rFonts w:hint="eastAsia"/>
                <w:szCs w:val="21"/>
              </w:rPr>
              <w:t>销轴</w:t>
            </w:r>
          </w:p>
        </w:tc>
        <w:tc>
          <w:tcPr>
            <w:tcW w:w="1047" w:type="pct"/>
            <w:vMerge w:val="continue"/>
          </w:tcPr>
          <w:p w14:paraId="4B670302"/>
        </w:tc>
        <w:tc>
          <w:tcPr>
            <w:tcW w:w="1663" w:type="pct"/>
            <w:vAlign w:val="center"/>
          </w:tcPr>
          <w:p w14:paraId="49EB450F">
            <w:pPr>
              <w:rPr>
                <w:color w:val="000000"/>
              </w:rPr>
            </w:pPr>
            <w:r>
              <w:rPr>
                <w:rFonts w:hint="eastAsia"/>
              </w:rPr>
              <w:t>材质、制造工艺、制造商</w:t>
            </w:r>
          </w:p>
        </w:tc>
      </w:tr>
      <w:tr w14:paraId="0AAFE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55DB85AF"/>
        </w:tc>
        <w:tc>
          <w:tcPr>
            <w:tcW w:w="378" w:type="pct"/>
            <w:vAlign w:val="center"/>
          </w:tcPr>
          <w:p w14:paraId="61A47844">
            <w:r>
              <w:rPr>
                <w:rFonts w:hint="eastAsia"/>
              </w:rPr>
              <w:t>16</w:t>
            </w:r>
          </w:p>
        </w:tc>
        <w:tc>
          <w:tcPr>
            <w:tcW w:w="929" w:type="pct"/>
            <w:vAlign w:val="center"/>
          </w:tcPr>
          <w:p w14:paraId="7DA6C5E8">
            <w:r>
              <w:rPr>
                <w:rFonts w:hint="eastAsia"/>
              </w:rPr>
              <w:t>推拉板</w:t>
            </w:r>
          </w:p>
        </w:tc>
        <w:tc>
          <w:tcPr>
            <w:tcW w:w="1047" w:type="pct"/>
            <w:vMerge w:val="continue"/>
          </w:tcPr>
          <w:p w14:paraId="02034321"/>
        </w:tc>
        <w:tc>
          <w:tcPr>
            <w:tcW w:w="1663" w:type="pct"/>
            <w:vAlign w:val="center"/>
          </w:tcPr>
          <w:p w14:paraId="52330767">
            <w:pPr>
              <w:rPr>
                <w:color w:val="000000"/>
              </w:rPr>
            </w:pPr>
            <w:r>
              <w:rPr>
                <w:rFonts w:hint="eastAsia"/>
              </w:rPr>
              <w:t>材质、制造工艺、制造商</w:t>
            </w:r>
          </w:p>
        </w:tc>
      </w:tr>
      <w:tr w14:paraId="72BB2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401A7738"/>
        </w:tc>
        <w:tc>
          <w:tcPr>
            <w:tcW w:w="378" w:type="pct"/>
            <w:vAlign w:val="center"/>
          </w:tcPr>
          <w:p w14:paraId="525C712A">
            <w:r>
              <w:rPr>
                <w:rFonts w:hint="eastAsia"/>
              </w:rPr>
              <w:t>17</w:t>
            </w:r>
          </w:p>
        </w:tc>
        <w:tc>
          <w:tcPr>
            <w:tcW w:w="929" w:type="pct"/>
            <w:vAlign w:val="center"/>
          </w:tcPr>
          <w:p w14:paraId="3F6E3F96">
            <w:r>
              <w:rPr>
                <w:rFonts w:hint="eastAsia"/>
              </w:rPr>
              <w:t>连接铁座</w:t>
            </w:r>
          </w:p>
        </w:tc>
        <w:tc>
          <w:tcPr>
            <w:tcW w:w="1047" w:type="pct"/>
            <w:vMerge w:val="continue"/>
          </w:tcPr>
          <w:p w14:paraId="038A237B"/>
        </w:tc>
        <w:tc>
          <w:tcPr>
            <w:tcW w:w="1663" w:type="pct"/>
            <w:vAlign w:val="center"/>
          </w:tcPr>
          <w:p w14:paraId="657FCBD2">
            <w:pPr>
              <w:rPr>
                <w:color w:val="000000"/>
              </w:rPr>
            </w:pPr>
            <w:r>
              <w:rPr>
                <w:rFonts w:hint="eastAsia"/>
              </w:rPr>
              <w:t>材质、制造工艺、制造商</w:t>
            </w:r>
          </w:p>
        </w:tc>
      </w:tr>
      <w:tr w14:paraId="6C752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1CAB3FD4"/>
        </w:tc>
        <w:tc>
          <w:tcPr>
            <w:tcW w:w="378" w:type="pct"/>
            <w:vAlign w:val="center"/>
          </w:tcPr>
          <w:p w14:paraId="70BC6A1A">
            <w:r>
              <w:rPr>
                <w:rFonts w:hint="eastAsia"/>
              </w:rPr>
              <w:t>18</w:t>
            </w:r>
          </w:p>
        </w:tc>
        <w:tc>
          <w:tcPr>
            <w:tcW w:w="929" w:type="pct"/>
            <w:vAlign w:val="center"/>
          </w:tcPr>
          <w:p w14:paraId="073F493B">
            <w:r>
              <w:rPr>
                <w:rFonts w:hint="eastAsia"/>
              </w:rPr>
              <w:t>连接铁座轴</w:t>
            </w:r>
          </w:p>
        </w:tc>
        <w:tc>
          <w:tcPr>
            <w:tcW w:w="1047" w:type="pct"/>
            <w:vMerge w:val="continue"/>
          </w:tcPr>
          <w:p w14:paraId="21E9118F"/>
        </w:tc>
        <w:tc>
          <w:tcPr>
            <w:tcW w:w="1663" w:type="pct"/>
            <w:vAlign w:val="center"/>
          </w:tcPr>
          <w:p w14:paraId="05536C7A">
            <w:pPr>
              <w:rPr>
                <w:color w:val="000000"/>
              </w:rPr>
            </w:pPr>
            <w:r>
              <w:rPr>
                <w:rFonts w:hint="eastAsia"/>
              </w:rPr>
              <w:t>材质、制造工艺、制造商</w:t>
            </w:r>
          </w:p>
        </w:tc>
      </w:tr>
      <w:tr w14:paraId="79BE4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restart"/>
            <w:vAlign w:val="center"/>
          </w:tcPr>
          <w:p w14:paraId="3E071D83">
            <w:r>
              <w:rPr>
                <w:rFonts w:hint="eastAsia"/>
                <w:szCs w:val="21"/>
              </w:rPr>
              <w:t>HRS型道岔外锁闭装置</w:t>
            </w:r>
          </w:p>
        </w:tc>
        <w:tc>
          <w:tcPr>
            <w:tcW w:w="378" w:type="pct"/>
            <w:vAlign w:val="center"/>
          </w:tcPr>
          <w:p w14:paraId="320403E8">
            <w:r>
              <w:rPr>
                <w:rFonts w:hint="eastAsia"/>
              </w:rPr>
              <w:t>19</w:t>
            </w:r>
          </w:p>
        </w:tc>
        <w:tc>
          <w:tcPr>
            <w:tcW w:w="929" w:type="pct"/>
            <w:vAlign w:val="center"/>
          </w:tcPr>
          <w:p w14:paraId="5F16A289">
            <w:r>
              <w:rPr>
                <w:rFonts w:hint="eastAsia"/>
              </w:rPr>
              <w:t>连杆</w:t>
            </w:r>
          </w:p>
        </w:tc>
        <w:tc>
          <w:tcPr>
            <w:tcW w:w="1047" w:type="pct"/>
            <w:vMerge w:val="continue"/>
          </w:tcPr>
          <w:p w14:paraId="02665803"/>
        </w:tc>
        <w:tc>
          <w:tcPr>
            <w:tcW w:w="1663" w:type="pct"/>
            <w:vAlign w:val="center"/>
          </w:tcPr>
          <w:p w14:paraId="2B4B1055">
            <w:pPr>
              <w:rPr>
                <w:color w:val="000000"/>
              </w:rPr>
            </w:pPr>
            <w:r>
              <w:rPr>
                <w:rFonts w:hint="eastAsia"/>
              </w:rPr>
              <w:t>材质、制造工艺、制造商</w:t>
            </w:r>
          </w:p>
        </w:tc>
      </w:tr>
      <w:tr w14:paraId="1F854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13449563"/>
        </w:tc>
        <w:tc>
          <w:tcPr>
            <w:tcW w:w="378" w:type="pct"/>
            <w:vAlign w:val="center"/>
          </w:tcPr>
          <w:p w14:paraId="4923B861">
            <w:r>
              <w:rPr>
                <w:rFonts w:hint="eastAsia"/>
              </w:rPr>
              <w:t>20</w:t>
            </w:r>
          </w:p>
        </w:tc>
        <w:tc>
          <w:tcPr>
            <w:tcW w:w="929" w:type="pct"/>
            <w:vAlign w:val="center"/>
          </w:tcPr>
          <w:p w14:paraId="7A652AAA">
            <w:r>
              <w:rPr>
                <w:rFonts w:hint="eastAsia"/>
              </w:rPr>
              <w:t>夹板</w:t>
            </w:r>
          </w:p>
        </w:tc>
        <w:tc>
          <w:tcPr>
            <w:tcW w:w="1047" w:type="pct"/>
            <w:vMerge w:val="continue"/>
          </w:tcPr>
          <w:p w14:paraId="1622BC43"/>
        </w:tc>
        <w:tc>
          <w:tcPr>
            <w:tcW w:w="1663" w:type="pct"/>
            <w:vAlign w:val="center"/>
          </w:tcPr>
          <w:p w14:paraId="4D9D1D99">
            <w:pPr>
              <w:rPr>
                <w:color w:val="000000"/>
              </w:rPr>
            </w:pPr>
            <w:r>
              <w:rPr>
                <w:rFonts w:hint="eastAsia"/>
              </w:rPr>
              <w:t>材质、制造工艺、制造商</w:t>
            </w:r>
          </w:p>
        </w:tc>
      </w:tr>
      <w:tr w14:paraId="23FFA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7783CE52"/>
        </w:tc>
        <w:tc>
          <w:tcPr>
            <w:tcW w:w="378" w:type="pct"/>
            <w:vAlign w:val="center"/>
          </w:tcPr>
          <w:p w14:paraId="168F2371">
            <w:r>
              <w:rPr>
                <w:rFonts w:hint="eastAsia"/>
              </w:rPr>
              <w:t>21</w:t>
            </w:r>
          </w:p>
        </w:tc>
        <w:tc>
          <w:tcPr>
            <w:tcW w:w="929" w:type="pct"/>
            <w:vAlign w:val="center"/>
          </w:tcPr>
          <w:p w14:paraId="0C4F5F13">
            <w:r>
              <w:rPr>
                <w:rFonts w:hint="eastAsia"/>
              </w:rPr>
              <w:t>夹柄</w:t>
            </w:r>
          </w:p>
        </w:tc>
        <w:tc>
          <w:tcPr>
            <w:tcW w:w="1047" w:type="pct"/>
            <w:vMerge w:val="continue"/>
          </w:tcPr>
          <w:p w14:paraId="5BFF1825"/>
        </w:tc>
        <w:tc>
          <w:tcPr>
            <w:tcW w:w="1663" w:type="pct"/>
            <w:vAlign w:val="center"/>
          </w:tcPr>
          <w:p w14:paraId="644E1EC7">
            <w:pPr>
              <w:rPr>
                <w:color w:val="000000"/>
              </w:rPr>
            </w:pPr>
            <w:r>
              <w:rPr>
                <w:rFonts w:hint="eastAsia"/>
              </w:rPr>
              <w:t>材质、制造工艺、制造商</w:t>
            </w:r>
          </w:p>
        </w:tc>
      </w:tr>
      <w:tr w14:paraId="2040A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389B4EDA"/>
        </w:tc>
        <w:tc>
          <w:tcPr>
            <w:tcW w:w="378" w:type="pct"/>
            <w:vAlign w:val="center"/>
          </w:tcPr>
          <w:p w14:paraId="392CC289">
            <w:r>
              <w:rPr>
                <w:rFonts w:hint="eastAsia"/>
              </w:rPr>
              <w:t>22</w:t>
            </w:r>
          </w:p>
        </w:tc>
        <w:tc>
          <w:tcPr>
            <w:tcW w:w="929" w:type="pct"/>
            <w:vAlign w:val="center"/>
          </w:tcPr>
          <w:p w14:paraId="052FC43C">
            <w:r>
              <w:rPr>
                <w:rFonts w:hint="eastAsia"/>
              </w:rPr>
              <w:t>锁闭框</w:t>
            </w:r>
          </w:p>
        </w:tc>
        <w:tc>
          <w:tcPr>
            <w:tcW w:w="1047" w:type="pct"/>
            <w:vMerge w:val="continue"/>
          </w:tcPr>
          <w:p w14:paraId="1487E9B2"/>
        </w:tc>
        <w:tc>
          <w:tcPr>
            <w:tcW w:w="1663" w:type="pct"/>
            <w:vAlign w:val="center"/>
          </w:tcPr>
          <w:p w14:paraId="3D1D1879">
            <w:pPr>
              <w:rPr>
                <w:color w:val="000000"/>
              </w:rPr>
            </w:pPr>
            <w:r>
              <w:rPr>
                <w:rFonts w:hint="eastAsia"/>
              </w:rPr>
              <w:t>材质、制造工艺、制造商</w:t>
            </w:r>
          </w:p>
        </w:tc>
      </w:tr>
      <w:tr w14:paraId="0E000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3BFD4548"/>
        </w:tc>
        <w:tc>
          <w:tcPr>
            <w:tcW w:w="378" w:type="pct"/>
            <w:vAlign w:val="center"/>
          </w:tcPr>
          <w:p w14:paraId="7E57B1FF">
            <w:r>
              <w:rPr>
                <w:rFonts w:hint="eastAsia"/>
              </w:rPr>
              <w:t>23</w:t>
            </w:r>
          </w:p>
        </w:tc>
        <w:tc>
          <w:tcPr>
            <w:tcW w:w="929" w:type="pct"/>
            <w:vAlign w:val="center"/>
          </w:tcPr>
          <w:p w14:paraId="0554717C">
            <w:r>
              <w:rPr>
                <w:rFonts w:hint="eastAsia"/>
                <w:szCs w:val="21"/>
              </w:rPr>
              <w:t>连接元件</w:t>
            </w:r>
          </w:p>
        </w:tc>
        <w:tc>
          <w:tcPr>
            <w:tcW w:w="1047" w:type="pct"/>
            <w:vMerge w:val="continue"/>
          </w:tcPr>
          <w:p w14:paraId="13926077"/>
        </w:tc>
        <w:tc>
          <w:tcPr>
            <w:tcW w:w="1663" w:type="pct"/>
            <w:vAlign w:val="center"/>
          </w:tcPr>
          <w:p w14:paraId="718B7478">
            <w:pPr>
              <w:rPr>
                <w:color w:val="000000"/>
              </w:rPr>
            </w:pPr>
            <w:r>
              <w:rPr>
                <w:rFonts w:hint="eastAsia"/>
              </w:rPr>
              <w:t>材质、制造工艺、制造商</w:t>
            </w:r>
          </w:p>
        </w:tc>
      </w:tr>
      <w:tr w14:paraId="033EC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34085330"/>
        </w:tc>
        <w:tc>
          <w:tcPr>
            <w:tcW w:w="378" w:type="pct"/>
            <w:vAlign w:val="center"/>
          </w:tcPr>
          <w:p w14:paraId="3E6C3786">
            <w:r>
              <w:rPr>
                <w:rFonts w:hint="eastAsia"/>
              </w:rPr>
              <w:t>24</w:t>
            </w:r>
          </w:p>
        </w:tc>
        <w:tc>
          <w:tcPr>
            <w:tcW w:w="929" w:type="pct"/>
            <w:vAlign w:val="center"/>
          </w:tcPr>
          <w:p w14:paraId="589AD669">
            <w:r>
              <w:rPr>
                <w:rFonts w:hint="eastAsia"/>
              </w:rPr>
              <w:t>偏心螺栓T</w:t>
            </w:r>
          </w:p>
        </w:tc>
        <w:tc>
          <w:tcPr>
            <w:tcW w:w="1047" w:type="pct"/>
            <w:vMerge w:val="continue"/>
          </w:tcPr>
          <w:p w14:paraId="472065F7"/>
        </w:tc>
        <w:tc>
          <w:tcPr>
            <w:tcW w:w="1663" w:type="pct"/>
            <w:vAlign w:val="center"/>
          </w:tcPr>
          <w:p w14:paraId="40F49D2E">
            <w:pPr>
              <w:rPr>
                <w:color w:val="000000"/>
              </w:rPr>
            </w:pPr>
            <w:r>
              <w:rPr>
                <w:rFonts w:hint="eastAsia"/>
              </w:rPr>
              <w:t>材质、制造工艺、制造商</w:t>
            </w:r>
          </w:p>
        </w:tc>
      </w:tr>
      <w:tr w14:paraId="69EB6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3" w:type="pct"/>
            <w:vMerge w:val="continue"/>
            <w:vAlign w:val="center"/>
          </w:tcPr>
          <w:p w14:paraId="35ED673F"/>
        </w:tc>
        <w:tc>
          <w:tcPr>
            <w:tcW w:w="378" w:type="pct"/>
            <w:vAlign w:val="center"/>
          </w:tcPr>
          <w:p w14:paraId="6F9EA816">
            <w:r>
              <w:rPr>
                <w:rFonts w:hint="eastAsia"/>
              </w:rPr>
              <w:t>25</w:t>
            </w:r>
          </w:p>
        </w:tc>
        <w:tc>
          <w:tcPr>
            <w:tcW w:w="929" w:type="pct"/>
            <w:vAlign w:val="center"/>
          </w:tcPr>
          <w:p w14:paraId="63E5D9E9">
            <w:r>
              <w:rPr>
                <w:rFonts w:hint="eastAsia"/>
              </w:rPr>
              <w:t>弹性辊轮</w:t>
            </w:r>
          </w:p>
          <w:p w14:paraId="34A349C8">
            <w:r>
              <w:rPr>
                <w:rFonts w:hint="eastAsia"/>
              </w:rPr>
              <w:t>ELR1、ELR2</w:t>
            </w:r>
          </w:p>
        </w:tc>
        <w:tc>
          <w:tcPr>
            <w:tcW w:w="1047" w:type="pct"/>
            <w:vMerge w:val="continue"/>
          </w:tcPr>
          <w:p w14:paraId="775245CF"/>
        </w:tc>
        <w:tc>
          <w:tcPr>
            <w:tcW w:w="1663" w:type="pct"/>
            <w:vAlign w:val="center"/>
          </w:tcPr>
          <w:p w14:paraId="2A4D1355">
            <w:r>
              <w:rPr>
                <w:rFonts w:hint="eastAsia"/>
              </w:rPr>
              <w:t>刚度、制造工艺、制造商</w:t>
            </w:r>
          </w:p>
        </w:tc>
      </w:tr>
      <w:tr w14:paraId="7D05F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5000" w:type="pct"/>
            <w:gridSpan w:val="5"/>
            <w:vAlign w:val="center"/>
          </w:tcPr>
          <w:p w14:paraId="47EE8DFB">
            <w:pPr>
              <w:jc w:val="both"/>
            </w:pPr>
            <w:r>
              <w:rPr>
                <w:rFonts w:hint="eastAsia" w:ascii="黑体" w:hAnsi="黑体" w:eastAsia="黑体" w:cs="黑体"/>
                <w:lang w:val="en-US" w:eastAsia="zh-CN"/>
              </w:rPr>
              <w:t>注</w:t>
            </w:r>
            <w:r>
              <w:rPr>
                <w:rFonts w:hint="eastAsia" w:ascii="黑体" w:hAnsi="黑体" w:eastAsia="黑体" w:cs="黑体"/>
              </w:rPr>
              <w:t>1</w:t>
            </w:r>
            <w:r>
              <w:rPr>
                <w:rFonts w:hint="eastAsia" w:ascii="黑体" w:hAnsi="黑体" w:eastAsia="黑体" w:cs="黑体"/>
                <w:lang w:eastAsia="zh-CN"/>
              </w:rPr>
              <w:t>：</w:t>
            </w:r>
            <w:r>
              <w:rPr>
                <w:rFonts w:hint="eastAsia"/>
              </w:rPr>
              <w:t>控制项目发生变化时认证委托人需提出认证变更委托并备案，检测项目根据变更内容确定。</w:t>
            </w:r>
          </w:p>
          <w:p w14:paraId="2A473F17">
            <w:pPr>
              <w:jc w:val="both"/>
            </w:pPr>
            <w:r>
              <w:rPr>
                <w:rFonts w:hint="eastAsia" w:ascii="黑体" w:hAnsi="黑体" w:eastAsia="黑体" w:cs="黑体"/>
                <w:lang w:val="en-US" w:eastAsia="zh-CN"/>
              </w:rPr>
              <w:t>注</w:t>
            </w:r>
            <w:r>
              <w:rPr>
                <w:rFonts w:hint="eastAsia" w:ascii="黑体" w:hAnsi="黑体" w:eastAsia="黑体" w:cs="黑体"/>
              </w:rPr>
              <w:t>2</w:t>
            </w:r>
            <w:r>
              <w:rPr>
                <w:rFonts w:hint="eastAsia" w:ascii="黑体" w:hAnsi="黑体" w:eastAsia="黑体" w:cs="黑体"/>
                <w:lang w:eastAsia="zh-CN"/>
              </w:rPr>
              <w:t>：</w:t>
            </w:r>
            <w:r>
              <w:rPr>
                <w:rFonts w:hint="eastAsia"/>
              </w:rPr>
              <w:t>序号1、9、19变更时需检测项目为外观、正常绝缘电阻、潮湿绝缘电阻、关键零件的材料化学成分和力学性能、关键零件的金相组织和晶粒度、关键零部件关键尺寸、耐腐蚀性能、关键零部件内部缺陷和关键零部件表面及近表面缺陷。</w:t>
            </w:r>
          </w:p>
          <w:p w14:paraId="18406F1D">
            <w:pPr>
              <w:jc w:val="both"/>
            </w:pPr>
            <w:r>
              <w:rPr>
                <w:rFonts w:hint="eastAsia" w:ascii="黑体" w:hAnsi="黑体" w:eastAsia="黑体" w:cs="黑体"/>
                <w:lang w:val="en-US" w:eastAsia="zh-CN"/>
              </w:rPr>
              <w:t>注</w:t>
            </w:r>
            <w:r>
              <w:rPr>
                <w:rFonts w:hint="eastAsia" w:ascii="黑体" w:hAnsi="黑体" w:eastAsia="黑体" w:cs="黑体"/>
              </w:rPr>
              <w:t>3</w:t>
            </w:r>
            <w:r>
              <w:rPr>
                <w:rFonts w:hint="eastAsia" w:ascii="黑体" w:hAnsi="黑体" w:eastAsia="黑体" w:cs="黑体"/>
                <w:lang w:eastAsia="zh-CN"/>
              </w:rPr>
              <w:t>：</w:t>
            </w:r>
            <w:r>
              <w:rPr>
                <w:rFonts w:hint="eastAsia"/>
              </w:rPr>
              <w:t>序号2、10变更时需检测项目为外观、锁钩刚度指标、关键零件的材料化学成分和力学性能、关键零件的金相组织和晶粒度、关键零部件关键尺寸、耐腐蚀性能、关键零部件内部缺陷和关键零部件表面及近表面缺陷。</w:t>
            </w:r>
          </w:p>
          <w:p w14:paraId="121CF541">
            <w:pPr>
              <w:jc w:val="both"/>
            </w:pPr>
            <w:r>
              <w:rPr>
                <w:rFonts w:hint="eastAsia" w:ascii="黑体" w:hAnsi="黑体" w:eastAsia="黑体" w:cs="黑体"/>
                <w:lang w:val="en-US" w:eastAsia="zh-CN"/>
              </w:rPr>
              <w:t>注</w:t>
            </w:r>
            <w:r>
              <w:rPr>
                <w:rFonts w:hint="eastAsia" w:ascii="黑体" w:hAnsi="黑体" w:eastAsia="黑体" w:cs="黑体"/>
              </w:rPr>
              <w:t>4</w:t>
            </w:r>
            <w:r>
              <w:rPr>
                <w:rFonts w:hint="eastAsia" w:ascii="黑体" w:hAnsi="黑体" w:eastAsia="黑体" w:cs="黑体"/>
                <w:lang w:eastAsia="zh-CN"/>
              </w:rPr>
              <w:t>：</w:t>
            </w:r>
            <w:r>
              <w:rPr>
                <w:rFonts w:hint="eastAsia"/>
              </w:rPr>
              <w:t>序号3变更时需检测项目为外观、关节轴承锁钩刚度指标、关键零件的材料化学成分和力学性能、关键零件的金相组织和晶粒度、关节轴承锁钩组件轴向承载能力、关节轴承摆动角度、关节轴承摆动灵活度、关键零部件关键尺寸、耐腐蚀性能、关键零部件内部缺陷和关键零部件表面及近表面缺陷。</w:t>
            </w:r>
          </w:p>
          <w:p w14:paraId="7AC785C8">
            <w:pPr>
              <w:jc w:val="both"/>
            </w:pPr>
            <w:r>
              <w:rPr>
                <w:rFonts w:hint="eastAsia" w:ascii="黑体" w:hAnsi="黑体" w:eastAsia="黑体" w:cs="黑体"/>
                <w:lang w:val="en-US" w:eastAsia="zh-CN"/>
              </w:rPr>
              <w:t>注</w:t>
            </w:r>
            <w:r>
              <w:rPr>
                <w:rFonts w:hint="eastAsia" w:ascii="黑体" w:hAnsi="黑体" w:eastAsia="黑体" w:cs="黑体"/>
              </w:rPr>
              <w:t>5</w:t>
            </w:r>
            <w:r>
              <w:rPr>
                <w:rFonts w:hint="eastAsia" w:ascii="黑体" w:hAnsi="黑体" w:eastAsia="黑体" w:cs="黑体"/>
                <w:lang w:eastAsia="zh-CN"/>
              </w:rPr>
              <w:t>：</w:t>
            </w:r>
            <w:r>
              <w:rPr>
                <w:rFonts w:hint="eastAsia"/>
              </w:rPr>
              <w:t>序号4、11变更时需检测项目为外观、关键零件的材料化学成分和力学性能、关键零件的金相组织和晶粒度、自润滑材料单孔承载能力、关键零部件关键尺寸、耐腐蚀性能、关键零部件内部缺陷和关键零部件表面及近表面缺陷。</w:t>
            </w:r>
          </w:p>
          <w:p w14:paraId="48C07C13">
            <w:pPr>
              <w:jc w:val="both"/>
            </w:pPr>
            <w:r>
              <w:rPr>
                <w:rFonts w:hint="eastAsia" w:ascii="黑体" w:hAnsi="黑体" w:eastAsia="黑体" w:cs="黑体"/>
                <w:lang w:val="en-US" w:eastAsia="zh-CN"/>
              </w:rPr>
              <w:t>注</w:t>
            </w:r>
            <w:r>
              <w:rPr>
                <w:rFonts w:hint="eastAsia" w:ascii="黑体" w:hAnsi="黑体" w:eastAsia="黑体" w:cs="黑体"/>
              </w:rPr>
              <w:t>6</w:t>
            </w:r>
            <w:r>
              <w:rPr>
                <w:rFonts w:hint="eastAsia" w:ascii="黑体" w:hAnsi="黑体" w:eastAsia="黑体" w:cs="黑体"/>
                <w:lang w:eastAsia="zh-CN"/>
              </w:rPr>
              <w:t>；</w:t>
            </w:r>
            <w:r>
              <w:rPr>
                <w:rFonts w:hint="eastAsia"/>
              </w:rPr>
              <w:t>序号5、6、12、16、17变更时需检测项目为外观、关键零件的材料化学成分和力学性能、关键零件的金相组织和晶粒度、关键零部件关键尺寸、耐腐蚀性能、关键零部件内部缺陷和关键零部件表面及近表面缺陷。</w:t>
            </w:r>
          </w:p>
          <w:p w14:paraId="3E908AB5">
            <w:pPr>
              <w:jc w:val="both"/>
            </w:pPr>
            <w:r>
              <w:rPr>
                <w:rFonts w:hint="eastAsia" w:ascii="黑体" w:hAnsi="黑体" w:eastAsia="黑体" w:cs="黑体"/>
                <w:lang w:val="en-US" w:eastAsia="zh-CN"/>
              </w:rPr>
              <w:t>注</w:t>
            </w:r>
            <w:r>
              <w:rPr>
                <w:rFonts w:hint="eastAsia" w:ascii="黑体" w:hAnsi="黑体" w:eastAsia="黑体" w:cs="黑体"/>
              </w:rPr>
              <w:t>7</w:t>
            </w:r>
            <w:r>
              <w:rPr>
                <w:rFonts w:hint="eastAsia" w:ascii="黑体" w:hAnsi="黑体" w:eastAsia="黑体" w:cs="黑体"/>
                <w:lang w:eastAsia="zh-CN"/>
              </w:rPr>
              <w:t>：</w:t>
            </w:r>
            <w:r>
              <w:rPr>
                <w:rFonts w:hint="eastAsia"/>
              </w:rPr>
              <w:t>序号7、15变更时需检测项目为外观、销轴刚度指标、关键零件的材料化学成分和力学性能、关键零件的金相组织和晶粒度、关键零部件关键尺寸、耐腐蚀性能、关键零部件内部缺陷和关键零部件表面及近表面缺陷。</w:t>
            </w:r>
          </w:p>
          <w:p w14:paraId="3EFCAF99">
            <w:pPr>
              <w:jc w:val="both"/>
            </w:pPr>
            <w:r>
              <w:rPr>
                <w:rFonts w:hint="eastAsia" w:ascii="黑体" w:hAnsi="黑体" w:eastAsia="黑体" w:cs="黑体"/>
                <w:lang w:val="en-US" w:eastAsia="zh-CN"/>
              </w:rPr>
              <w:t>注</w:t>
            </w:r>
            <w:r>
              <w:rPr>
                <w:rFonts w:hint="eastAsia" w:ascii="黑体" w:hAnsi="黑体" w:eastAsia="黑体" w:cs="黑体"/>
              </w:rPr>
              <w:t>8</w:t>
            </w:r>
            <w:r>
              <w:rPr>
                <w:rFonts w:hint="eastAsia" w:ascii="黑体" w:hAnsi="黑体" w:eastAsia="黑体" w:cs="黑体"/>
                <w:lang w:eastAsia="zh-CN"/>
              </w:rPr>
              <w:t>：</w:t>
            </w:r>
            <w:r>
              <w:rPr>
                <w:rFonts w:hint="eastAsia"/>
              </w:rPr>
              <w:t>序号8、13变更时需检测项目为弹性辊轮刚度指标、关键零部件关键尺寸。</w:t>
            </w:r>
          </w:p>
          <w:p w14:paraId="0C387FFB">
            <w:pPr>
              <w:jc w:val="both"/>
            </w:pPr>
            <w:r>
              <w:rPr>
                <w:rFonts w:hint="eastAsia" w:ascii="黑体" w:hAnsi="黑体" w:eastAsia="黑体" w:cs="黑体"/>
                <w:lang w:val="en-US" w:eastAsia="zh-CN"/>
              </w:rPr>
              <w:t>注</w:t>
            </w:r>
            <w:r>
              <w:rPr>
                <w:rFonts w:hint="eastAsia" w:ascii="黑体" w:hAnsi="黑体" w:eastAsia="黑体" w:cs="黑体"/>
              </w:rPr>
              <w:t>9</w:t>
            </w:r>
            <w:r>
              <w:rPr>
                <w:rFonts w:hint="eastAsia" w:ascii="黑体" w:hAnsi="黑体" w:eastAsia="黑体" w:cs="黑体"/>
                <w:lang w:eastAsia="zh-CN"/>
              </w:rPr>
              <w:t>：</w:t>
            </w:r>
            <w:r>
              <w:rPr>
                <w:rFonts w:hint="eastAsia"/>
              </w:rPr>
              <w:t>序号14变更时需检测项目为外观、关键零件的材料化学成分和力学性能、关键零件的金相组织和晶粒度、关键零部件关键尺寸、尖轨连接铁组件装配、尖轨连接铁与垫片组装、耐腐蚀性能、关键零部件内部缺陷和关键零部件表面及近表面缺陷，自润滑材料单孔承载能力。</w:t>
            </w:r>
          </w:p>
          <w:p w14:paraId="7CE60BA0">
            <w:pPr>
              <w:jc w:val="both"/>
            </w:pPr>
            <w:r>
              <w:rPr>
                <w:rFonts w:hint="eastAsia" w:ascii="黑体" w:hAnsi="黑体" w:eastAsia="黑体" w:cs="黑体"/>
                <w:lang w:val="en-US" w:eastAsia="zh-CN"/>
              </w:rPr>
              <w:t>注</w:t>
            </w:r>
            <w:r>
              <w:rPr>
                <w:rFonts w:hint="eastAsia" w:ascii="黑体" w:hAnsi="黑体" w:eastAsia="黑体" w:cs="黑体"/>
              </w:rPr>
              <w:t>10</w:t>
            </w:r>
            <w:r>
              <w:rPr>
                <w:rFonts w:hint="eastAsia" w:ascii="黑体" w:hAnsi="黑体" w:eastAsia="黑体" w:cs="黑体"/>
                <w:lang w:eastAsia="zh-CN"/>
              </w:rPr>
              <w:t>：</w:t>
            </w:r>
            <w:r>
              <w:rPr>
                <w:rFonts w:hint="eastAsia"/>
              </w:rPr>
              <w:t>序号18变更时需检测项目为外观、连接铁座轴（含连接铁座轴套）刚度指标、关键零件的材料化学成分和力学性能、关键零件的金相组织和晶粒度、关键零部件关键尺寸、耐腐蚀性能、关键零部件内部缺陷和关键零部件表面及近表面缺陷。</w:t>
            </w:r>
          </w:p>
          <w:p w14:paraId="51889657">
            <w:pPr>
              <w:jc w:val="both"/>
            </w:pPr>
            <w:r>
              <w:rPr>
                <w:rFonts w:hint="eastAsia" w:ascii="黑体" w:hAnsi="黑体" w:eastAsia="黑体" w:cs="黑体"/>
                <w:lang w:val="en-US" w:eastAsia="zh-CN"/>
              </w:rPr>
              <w:t>注</w:t>
            </w:r>
            <w:r>
              <w:rPr>
                <w:rFonts w:hint="eastAsia" w:ascii="黑体" w:hAnsi="黑体" w:eastAsia="黑体" w:cs="黑体"/>
              </w:rPr>
              <w:t>11</w:t>
            </w:r>
            <w:r>
              <w:rPr>
                <w:rFonts w:hint="eastAsia" w:ascii="黑体" w:hAnsi="黑体" w:eastAsia="黑体" w:cs="黑体"/>
                <w:lang w:eastAsia="zh-CN"/>
              </w:rPr>
              <w:t>：</w:t>
            </w:r>
            <w:r>
              <w:rPr>
                <w:rFonts w:hint="eastAsia"/>
              </w:rPr>
              <w:t>序号20变更时需检测项目为外观、夹板刚度指标、关键零件的材料化学成分和力学性能、关键零件的金相组织和晶粒度、关键零部件关键尺寸、耐腐蚀性能、关键零部件内部缺陷和关键零部件表面及近表面缺陷。</w:t>
            </w:r>
          </w:p>
          <w:p w14:paraId="7639F074">
            <w:pPr>
              <w:jc w:val="both"/>
            </w:pPr>
            <w:r>
              <w:rPr>
                <w:rFonts w:hint="eastAsia" w:ascii="黑体" w:hAnsi="黑体" w:eastAsia="黑体" w:cs="黑体"/>
                <w:lang w:val="en-US" w:eastAsia="zh-CN"/>
              </w:rPr>
              <w:t>注</w:t>
            </w:r>
            <w:r>
              <w:rPr>
                <w:rFonts w:hint="eastAsia" w:ascii="黑体" w:hAnsi="黑体" w:eastAsia="黑体" w:cs="黑体"/>
              </w:rPr>
              <w:t>12</w:t>
            </w:r>
            <w:r>
              <w:rPr>
                <w:rFonts w:hint="eastAsia" w:ascii="黑体" w:hAnsi="黑体" w:eastAsia="黑体" w:cs="黑体"/>
                <w:lang w:eastAsia="zh-CN"/>
              </w:rPr>
              <w:t>：</w:t>
            </w:r>
            <w:r>
              <w:rPr>
                <w:rFonts w:hint="eastAsia"/>
              </w:rPr>
              <w:t>序号21、22、23变更时需检测项目为外观、关键零件的材料化学成分和力学性能、关键零件的金相组织和晶粒度、关键零部件关键尺寸、耐腐蚀性能、关键零部件内部缺陷和关键零部件表面及近表面缺陷。</w:t>
            </w:r>
          </w:p>
          <w:p w14:paraId="6A01B525">
            <w:pPr>
              <w:jc w:val="both"/>
            </w:pPr>
            <w:r>
              <w:rPr>
                <w:rFonts w:hint="eastAsia" w:ascii="黑体" w:hAnsi="黑体" w:eastAsia="黑体" w:cs="黑体"/>
                <w:lang w:val="en-US" w:eastAsia="zh-CN"/>
              </w:rPr>
              <w:t>注</w:t>
            </w:r>
            <w:r>
              <w:rPr>
                <w:rFonts w:hint="eastAsia" w:ascii="黑体" w:hAnsi="黑体" w:eastAsia="黑体" w:cs="黑体"/>
              </w:rPr>
              <w:t>13</w:t>
            </w:r>
            <w:r>
              <w:rPr>
                <w:rFonts w:hint="eastAsia" w:ascii="黑体" w:hAnsi="黑体" w:eastAsia="黑体" w:cs="黑体"/>
                <w:lang w:eastAsia="zh-CN"/>
              </w:rPr>
              <w:t>：</w:t>
            </w:r>
            <w:r>
              <w:rPr>
                <w:rFonts w:hint="eastAsia"/>
              </w:rPr>
              <w:t>序号24变更时需检测项目为外观、关键零件的材料化学成分和力学性能、关键零部件关键尺寸、耐腐蚀性能、关键零部件内部缺陷和关键零部件表面及近表面缺陷。</w:t>
            </w:r>
          </w:p>
          <w:p w14:paraId="6FB139DE">
            <w:pPr>
              <w:jc w:val="both"/>
            </w:pPr>
            <w:r>
              <w:rPr>
                <w:rFonts w:hint="eastAsia" w:ascii="黑体" w:hAnsi="黑体" w:eastAsia="黑体" w:cs="黑体"/>
                <w:lang w:val="en-US" w:eastAsia="zh-CN"/>
              </w:rPr>
              <w:t>注</w:t>
            </w:r>
            <w:r>
              <w:rPr>
                <w:rFonts w:hint="eastAsia" w:ascii="黑体" w:hAnsi="黑体" w:eastAsia="黑体" w:cs="黑体"/>
              </w:rPr>
              <w:t>14</w:t>
            </w:r>
            <w:r>
              <w:rPr>
                <w:rFonts w:hint="eastAsia" w:ascii="黑体" w:hAnsi="黑体" w:eastAsia="黑体" w:cs="黑体"/>
                <w:lang w:eastAsia="zh-CN"/>
              </w:rPr>
              <w:t>：</w:t>
            </w:r>
            <w:r>
              <w:rPr>
                <w:rFonts w:hint="eastAsia"/>
              </w:rPr>
              <w:t>序号25变更时需检测项目为辊轮ELR1刚度指标、辊轮ELR2刚度指标、关键零部件关键尺寸。</w:t>
            </w:r>
          </w:p>
        </w:tc>
      </w:tr>
      <w:bookmarkEnd w:id="57"/>
    </w:tbl>
    <w:p w14:paraId="5307FDB6">
      <w:pPr>
        <w:pStyle w:val="51"/>
        <w:rPr>
          <w:color w:val="000000" w:themeColor="text1"/>
          <w14:textFill>
            <w14:solidFill>
              <w14:schemeClr w14:val="tx1"/>
            </w14:solidFill>
          </w14:textFill>
        </w:rPr>
      </w:pPr>
      <w:bookmarkStart w:id="60" w:name="_Toc153543035"/>
      <w:bookmarkEnd w:id="60"/>
      <w:bookmarkStart w:id="61" w:name="_Toc153543097"/>
      <w:bookmarkEnd w:id="61"/>
      <w:bookmarkStart w:id="62" w:name="_Toc153543040"/>
      <w:bookmarkEnd w:id="62"/>
      <w:bookmarkStart w:id="63" w:name="_Toc153543068"/>
      <w:bookmarkEnd w:id="63"/>
      <w:bookmarkStart w:id="64" w:name="_Toc153543041"/>
      <w:bookmarkEnd w:id="64"/>
      <w:bookmarkStart w:id="65" w:name="_Toc153543022"/>
      <w:bookmarkEnd w:id="65"/>
      <w:bookmarkStart w:id="66" w:name="_Toc153543048"/>
      <w:bookmarkEnd w:id="66"/>
      <w:bookmarkStart w:id="67" w:name="_Toc153543036"/>
      <w:bookmarkEnd w:id="67"/>
      <w:bookmarkStart w:id="68" w:name="_Toc153543069"/>
      <w:bookmarkEnd w:id="68"/>
      <w:bookmarkStart w:id="69" w:name="_Toc153543076"/>
      <w:bookmarkEnd w:id="69"/>
      <w:bookmarkStart w:id="70" w:name="_Toc153543075"/>
      <w:bookmarkEnd w:id="70"/>
      <w:bookmarkStart w:id="71" w:name="_Toc153543053"/>
      <w:bookmarkEnd w:id="71"/>
      <w:bookmarkStart w:id="72" w:name="_Toc153543030"/>
      <w:bookmarkEnd w:id="72"/>
      <w:bookmarkStart w:id="73" w:name="_Toc153543062"/>
      <w:bookmarkEnd w:id="73"/>
      <w:bookmarkStart w:id="74" w:name="_Toc153543080"/>
      <w:bookmarkEnd w:id="74"/>
      <w:bookmarkStart w:id="75" w:name="_Toc153543095"/>
      <w:bookmarkEnd w:id="75"/>
      <w:bookmarkStart w:id="76" w:name="_Toc153543098"/>
      <w:bookmarkEnd w:id="76"/>
      <w:bookmarkStart w:id="77" w:name="_Toc153543083"/>
      <w:bookmarkEnd w:id="77"/>
      <w:bookmarkStart w:id="78" w:name="_Toc153543031"/>
      <w:bookmarkEnd w:id="78"/>
      <w:bookmarkStart w:id="79" w:name="_Toc153543090"/>
      <w:bookmarkEnd w:id="79"/>
      <w:bookmarkStart w:id="80" w:name="_Toc153543042"/>
      <w:bookmarkEnd w:id="80"/>
      <w:bookmarkStart w:id="81" w:name="_Toc153543038"/>
      <w:bookmarkEnd w:id="81"/>
      <w:bookmarkStart w:id="82" w:name="_Toc153543007"/>
      <w:bookmarkEnd w:id="82"/>
      <w:bookmarkStart w:id="83" w:name="_Toc153543078"/>
      <w:bookmarkEnd w:id="83"/>
      <w:bookmarkStart w:id="84" w:name="_Toc153543058"/>
      <w:bookmarkEnd w:id="84"/>
      <w:bookmarkStart w:id="85" w:name="_Toc153543061"/>
      <w:bookmarkEnd w:id="85"/>
      <w:bookmarkStart w:id="86" w:name="_Toc153543054"/>
      <w:bookmarkEnd w:id="86"/>
      <w:bookmarkStart w:id="87" w:name="_Toc153543023"/>
      <w:bookmarkEnd w:id="87"/>
      <w:bookmarkStart w:id="88" w:name="_Toc153543029"/>
      <w:bookmarkEnd w:id="88"/>
      <w:bookmarkStart w:id="89" w:name="_Toc153543071"/>
      <w:bookmarkEnd w:id="89"/>
      <w:bookmarkStart w:id="90" w:name="_Toc153543051"/>
      <w:bookmarkEnd w:id="90"/>
      <w:bookmarkStart w:id="91" w:name="_Toc153543065"/>
      <w:bookmarkEnd w:id="91"/>
      <w:bookmarkStart w:id="92" w:name="_Toc153543049"/>
      <w:bookmarkEnd w:id="92"/>
      <w:bookmarkStart w:id="93" w:name="_Toc153543006"/>
      <w:bookmarkEnd w:id="93"/>
      <w:bookmarkStart w:id="94" w:name="_Toc153543024"/>
      <w:bookmarkEnd w:id="94"/>
      <w:bookmarkStart w:id="95" w:name="_Toc153543086"/>
      <w:bookmarkEnd w:id="95"/>
      <w:bookmarkStart w:id="96" w:name="_Toc153543019"/>
      <w:bookmarkEnd w:id="96"/>
      <w:bookmarkStart w:id="97" w:name="_Toc153543039"/>
      <w:bookmarkEnd w:id="97"/>
      <w:bookmarkStart w:id="98" w:name="_Toc153543020"/>
      <w:bookmarkEnd w:id="98"/>
      <w:bookmarkStart w:id="99" w:name="_Toc153543033"/>
      <w:bookmarkEnd w:id="99"/>
      <w:bookmarkStart w:id="100" w:name="_Toc153543034"/>
      <w:bookmarkEnd w:id="100"/>
      <w:bookmarkStart w:id="101" w:name="_Toc153543085"/>
      <w:bookmarkEnd w:id="101"/>
      <w:bookmarkStart w:id="102" w:name="_Toc153543066"/>
      <w:bookmarkEnd w:id="102"/>
      <w:bookmarkStart w:id="103" w:name="_Toc153543064"/>
      <w:bookmarkEnd w:id="103"/>
      <w:bookmarkStart w:id="104" w:name="_Toc153543032"/>
      <w:bookmarkEnd w:id="104"/>
      <w:bookmarkStart w:id="105" w:name="_Toc153543037"/>
      <w:bookmarkEnd w:id="105"/>
      <w:bookmarkStart w:id="106" w:name="_Toc153543077"/>
      <w:bookmarkEnd w:id="106"/>
      <w:bookmarkStart w:id="107" w:name="_Toc153543044"/>
      <w:bookmarkEnd w:id="107"/>
      <w:bookmarkStart w:id="108" w:name="_Toc153543082"/>
      <w:bookmarkEnd w:id="108"/>
      <w:bookmarkStart w:id="109" w:name="_Toc153543045"/>
      <w:bookmarkEnd w:id="109"/>
      <w:bookmarkStart w:id="110" w:name="_Toc153543094"/>
      <w:bookmarkEnd w:id="110"/>
      <w:bookmarkStart w:id="111" w:name="_Toc153543063"/>
      <w:bookmarkEnd w:id="111"/>
      <w:bookmarkStart w:id="112" w:name="_Toc153543088"/>
      <w:bookmarkEnd w:id="112"/>
      <w:bookmarkStart w:id="113" w:name="_Toc153543074"/>
      <w:bookmarkEnd w:id="113"/>
      <w:bookmarkStart w:id="114" w:name="_Toc153543056"/>
      <w:bookmarkEnd w:id="114"/>
      <w:bookmarkStart w:id="115" w:name="_Toc153543081"/>
      <w:bookmarkEnd w:id="115"/>
      <w:bookmarkStart w:id="116" w:name="_Toc153543052"/>
      <w:bookmarkEnd w:id="116"/>
      <w:bookmarkStart w:id="117" w:name="_Toc153543067"/>
      <w:bookmarkEnd w:id="117"/>
      <w:bookmarkStart w:id="118" w:name="_Toc153543084"/>
      <w:bookmarkEnd w:id="118"/>
      <w:bookmarkStart w:id="119" w:name="_Toc153543043"/>
      <w:bookmarkEnd w:id="119"/>
      <w:bookmarkStart w:id="120" w:name="_Toc153543018"/>
      <w:bookmarkEnd w:id="120"/>
      <w:bookmarkStart w:id="121" w:name="_Toc153543089"/>
      <w:bookmarkEnd w:id="121"/>
      <w:bookmarkStart w:id="122" w:name="_Toc153543050"/>
      <w:bookmarkEnd w:id="122"/>
      <w:bookmarkStart w:id="123" w:name="_Toc153543092"/>
      <w:bookmarkEnd w:id="123"/>
      <w:bookmarkStart w:id="124" w:name="_Toc153543059"/>
      <w:bookmarkEnd w:id="124"/>
      <w:bookmarkStart w:id="125" w:name="_Toc153543047"/>
      <w:bookmarkEnd w:id="125"/>
      <w:bookmarkStart w:id="126" w:name="_Toc153543072"/>
      <w:bookmarkEnd w:id="126"/>
      <w:bookmarkStart w:id="127" w:name="_Toc153543055"/>
      <w:bookmarkEnd w:id="127"/>
      <w:bookmarkStart w:id="128" w:name="_Toc153543087"/>
      <w:bookmarkEnd w:id="128"/>
      <w:bookmarkStart w:id="129" w:name="_Toc153543079"/>
      <w:bookmarkEnd w:id="129"/>
      <w:bookmarkStart w:id="130" w:name="_Toc153543011"/>
      <w:bookmarkEnd w:id="130"/>
      <w:bookmarkStart w:id="131" w:name="_Toc153543096"/>
      <w:bookmarkEnd w:id="131"/>
      <w:bookmarkStart w:id="132" w:name="_Toc153543060"/>
      <w:bookmarkEnd w:id="132"/>
      <w:bookmarkStart w:id="133" w:name="_Toc153543057"/>
      <w:bookmarkEnd w:id="133"/>
      <w:bookmarkStart w:id="134" w:name="_Toc153543021"/>
      <w:bookmarkEnd w:id="134"/>
      <w:bookmarkStart w:id="135" w:name="_Toc153543008"/>
      <w:bookmarkEnd w:id="135"/>
      <w:bookmarkStart w:id="136" w:name="_Toc153543046"/>
      <w:bookmarkEnd w:id="136"/>
      <w:bookmarkStart w:id="137" w:name="_Toc153543091"/>
      <w:bookmarkEnd w:id="137"/>
      <w:bookmarkStart w:id="138" w:name="_Toc153543070"/>
      <w:bookmarkEnd w:id="138"/>
      <w:bookmarkStart w:id="139" w:name="_Toc153543093"/>
      <w:bookmarkEnd w:id="139"/>
      <w:bookmarkStart w:id="140" w:name="_Toc20213"/>
      <w:r>
        <w:rPr>
          <w:rFonts w:hint="eastAsia"/>
          <w:color w:val="000000" w:themeColor="text1"/>
          <w14:textFill>
            <w14:solidFill>
              <w14:schemeClr w14:val="tx1"/>
            </w14:solidFill>
          </w14:textFill>
        </w:rPr>
        <w:t>产品抽样检验</w:t>
      </w:r>
      <w:bookmarkEnd w:id="140"/>
    </w:p>
    <w:p w14:paraId="749D1BFC">
      <w:pPr>
        <w:pStyle w:val="53"/>
        <w:rPr>
          <w:color w:val="000000" w:themeColor="text1"/>
          <w14:textFill>
            <w14:solidFill>
              <w14:schemeClr w14:val="tx1"/>
            </w14:solidFill>
          </w14:textFill>
        </w:rPr>
      </w:pPr>
      <w:bookmarkStart w:id="141" w:name="_Toc153543118"/>
      <w:bookmarkEnd w:id="141"/>
      <w:bookmarkStart w:id="142" w:name="_Toc153543120"/>
      <w:bookmarkEnd w:id="142"/>
      <w:bookmarkStart w:id="143" w:name="_Toc153543117"/>
      <w:bookmarkEnd w:id="143"/>
      <w:bookmarkStart w:id="144" w:name="_Toc153543121"/>
      <w:bookmarkEnd w:id="144"/>
      <w:bookmarkStart w:id="145" w:name="_Toc153543114"/>
      <w:bookmarkEnd w:id="145"/>
      <w:bookmarkStart w:id="146" w:name="_Toc153543116"/>
      <w:bookmarkEnd w:id="146"/>
      <w:bookmarkStart w:id="147" w:name="_Toc153543119"/>
      <w:bookmarkEnd w:id="147"/>
      <w:bookmarkStart w:id="148" w:name="_Toc153543115"/>
      <w:bookmarkEnd w:id="148"/>
      <w:bookmarkStart w:id="149" w:name="_Toc6733"/>
      <w:r>
        <w:rPr>
          <w:rFonts w:hint="eastAsia"/>
          <w:color w:val="000000" w:themeColor="text1"/>
          <w14:textFill>
            <w14:solidFill>
              <w14:schemeClr w14:val="tx1"/>
            </w14:solidFill>
          </w14:textFill>
        </w:rPr>
        <w:t>检验依据</w:t>
      </w:r>
      <w:bookmarkEnd w:id="149"/>
    </w:p>
    <w:p w14:paraId="57C1BCB4">
      <w:pPr>
        <w:pStyle w:val="31"/>
        <w:jc w:val="both"/>
        <w:rPr>
          <w:color w:val="000000" w:themeColor="text1"/>
          <w14:textFill>
            <w14:solidFill>
              <w14:schemeClr w14:val="tx1"/>
            </w14:solidFill>
          </w14:textFill>
        </w:rPr>
      </w:pPr>
      <w:r>
        <w:rPr>
          <w:color w:val="000000" w:themeColor="text1"/>
          <w14:textFill>
            <w14:solidFill>
              <w14:schemeClr w14:val="tx1"/>
            </w14:solidFill>
          </w14:textFill>
        </w:rPr>
        <w:t>TB/T 3534-2018</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铁路道岔转换设备 道岔外锁闭装置</w:t>
      </w:r>
    </w:p>
    <w:p w14:paraId="36658677">
      <w:pPr>
        <w:pStyle w:val="31"/>
        <w:jc w:val="both"/>
        <w:rPr>
          <w:color w:val="000000" w:themeColor="text1"/>
          <w14:textFill>
            <w14:solidFill>
              <w14:schemeClr w14:val="tx1"/>
            </w14:solidFill>
          </w14:textFill>
        </w:rPr>
      </w:pPr>
      <w:r>
        <w:rPr>
          <w:color w:val="000000" w:themeColor="text1"/>
          <w14:textFill>
            <w14:solidFill>
              <w14:schemeClr w14:val="tx1"/>
            </w14:solidFill>
          </w14:textFill>
        </w:rPr>
        <w:t>TB/T 3534-2018 《铁路道岔转换设备 道岔外锁闭装置》第1号修改单</w:t>
      </w:r>
    </w:p>
    <w:p w14:paraId="58BCDA62">
      <w:pPr>
        <w:pStyle w:val="31"/>
        <w:jc w:val="both"/>
        <w:rPr>
          <w:color w:val="000000" w:themeColor="text1"/>
          <w14:textFill>
            <w14:solidFill>
              <w14:schemeClr w14:val="tx1"/>
            </w14:solidFill>
          </w14:textFill>
        </w:rPr>
      </w:pPr>
      <w:r>
        <w:rPr>
          <w:color w:val="000000" w:themeColor="text1"/>
          <w14:textFill>
            <w14:solidFill>
              <w14:schemeClr w14:val="tx1"/>
            </w14:solidFill>
          </w14:textFill>
        </w:rPr>
        <w:t>道岔外锁闭装置安装设计图</w:t>
      </w:r>
      <w:r>
        <w:rPr>
          <w:rFonts w:hint="eastAsia"/>
          <w:color w:val="000000" w:themeColor="text1"/>
          <w14:textFill>
            <w14:solidFill>
              <w14:schemeClr w14:val="tx1"/>
            </w14:solidFill>
          </w14:textFill>
        </w:rPr>
        <w:t>（设计单位）</w:t>
      </w:r>
    </w:p>
    <w:p w14:paraId="6FE463E3">
      <w:pPr>
        <w:pStyle w:val="53"/>
        <w:rPr>
          <w:color w:val="000000" w:themeColor="text1"/>
          <w14:textFill>
            <w14:solidFill>
              <w14:schemeClr w14:val="tx1"/>
            </w14:solidFill>
          </w14:textFill>
        </w:rPr>
      </w:pPr>
      <w:bookmarkStart w:id="150" w:name="_Toc24550"/>
      <w:r>
        <w:rPr>
          <w:rFonts w:hint="eastAsia"/>
          <w:color w:val="000000" w:themeColor="text1"/>
          <w14:textFill>
            <w14:solidFill>
              <w14:schemeClr w14:val="tx1"/>
            </w14:solidFill>
          </w14:textFill>
        </w:rPr>
        <w:t>产品抽样</w:t>
      </w:r>
      <w:bookmarkEnd w:id="150"/>
    </w:p>
    <w:p w14:paraId="27D8E172">
      <w:pPr>
        <w:pStyle w:val="54"/>
        <w:ind w:left="0"/>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抽样方案</w:t>
      </w:r>
    </w:p>
    <w:p w14:paraId="464D8E22">
      <w:pPr>
        <w:pStyle w:val="54"/>
        <w:numPr>
          <w:ilvl w:val="3"/>
          <w:numId w:val="1"/>
        </w:numPr>
        <w:spacing w:beforeLines="50" w:afterLines="5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产品</w:t>
      </w:r>
      <w:r>
        <w:rPr>
          <w:rFonts w:hint="eastAsia" w:ascii="宋体" w:hAnsi="宋体" w:eastAsia="宋体" w:cs="黑体"/>
        </w:rPr>
        <w:t>抽样方案</w:t>
      </w:r>
      <w:r>
        <w:rPr>
          <w:rFonts w:hint="eastAsia"/>
          <w:color w:val="000000" w:themeColor="text1"/>
          <w14:textFill>
            <w14:solidFill>
              <w14:schemeClr w14:val="tx1"/>
            </w14:solidFill>
          </w14:textFill>
        </w:rPr>
        <w:t>应符合表</w:t>
      </w:r>
      <w:r>
        <w:rPr>
          <w:color w:val="000000" w:themeColor="text1"/>
          <w14:textFill>
            <w14:solidFill>
              <w14:schemeClr w14:val="tx1"/>
            </w14:solidFill>
          </w14:textFill>
        </w:rPr>
        <w:t>4</w:t>
      </w:r>
      <w:r>
        <w:rPr>
          <w:rFonts w:hint="eastAsia"/>
          <w:color w:val="000000" w:themeColor="text1"/>
          <w14:textFill>
            <w14:solidFill>
              <w14:schemeClr w14:val="tx1"/>
            </w14:solidFill>
          </w14:textFill>
        </w:rPr>
        <w:t>的要求。</w:t>
      </w:r>
    </w:p>
    <w:p w14:paraId="28527F47">
      <w:pPr>
        <w:pStyle w:val="31"/>
        <w:spacing w:before="156" w:beforeLines="50" w:after="156" w:afterLines="50"/>
        <w:ind w:firstLine="0" w:firstLineChars="0"/>
        <w:jc w:val="center"/>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 xml:space="preserve">表 </w:t>
      </w:r>
      <w:r>
        <w:rPr>
          <w:rFonts w:ascii="黑体" w:hAnsi="黑体" w:eastAsia="黑体" w:cs="黑体"/>
          <w:color w:val="000000" w:themeColor="text1"/>
          <w14:textFill>
            <w14:solidFill>
              <w14:schemeClr w14:val="tx1"/>
            </w14:solidFill>
          </w14:textFill>
        </w:rPr>
        <w:t>4</w:t>
      </w:r>
      <w:r>
        <w:rPr>
          <w:rFonts w:hint="eastAsia" w:ascii="黑体" w:hAnsi="黑体" w:eastAsia="黑体" w:cs="黑体"/>
          <w:color w:val="000000" w:themeColor="text1"/>
          <w14:textFill>
            <w14:solidFill>
              <w14:schemeClr w14:val="tx1"/>
            </w14:solidFill>
          </w14:textFill>
        </w:rPr>
        <w:t xml:space="preserve">  抽样数量及要求</w:t>
      </w:r>
    </w:p>
    <w:tbl>
      <w:tblPr>
        <w:tblStyle w:val="25"/>
        <w:tblW w:w="95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75"/>
        <w:gridCol w:w="2093"/>
        <w:gridCol w:w="2093"/>
        <w:gridCol w:w="3510"/>
      </w:tblGrid>
      <w:tr w14:paraId="0519C0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1875" w:type="dxa"/>
            <w:vAlign w:val="center"/>
          </w:tcPr>
          <w:p w14:paraId="7FE980DC">
            <w:pPr>
              <w:rPr>
                <w:bCs/>
                <w:color w:val="000000" w:themeColor="text1"/>
                <w14:textFill>
                  <w14:solidFill>
                    <w14:schemeClr w14:val="tx1"/>
                  </w14:solidFill>
                </w14:textFill>
              </w:rPr>
            </w:pPr>
            <w:r>
              <w:rPr>
                <w:rFonts w:hint="eastAsia"/>
                <w:bCs/>
                <w:color w:val="000000" w:themeColor="text1"/>
                <w14:textFill>
                  <w14:solidFill>
                    <w14:schemeClr w14:val="tx1"/>
                  </w14:solidFill>
                </w14:textFill>
              </w:rPr>
              <w:t>抽样方案</w:t>
            </w:r>
          </w:p>
        </w:tc>
        <w:tc>
          <w:tcPr>
            <w:tcW w:w="2093" w:type="dxa"/>
            <w:vAlign w:val="center"/>
          </w:tcPr>
          <w:p w14:paraId="3C016F5C">
            <w:pPr>
              <w:rPr>
                <w:bCs/>
                <w:color w:val="000000" w:themeColor="text1"/>
                <w14:textFill>
                  <w14:solidFill>
                    <w14:schemeClr w14:val="tx1"/>
                  </w14:solidFill>
                </w14:textFill>
              </w:rPr>
            </w:pPr>
            <w:r>
              <w:rPr>
                <w:rFonts w:hint="eastAsia"/>
                <w:bCs/>
                <w:color w:val="000000" w:themeColor="text1"/>
                <w14:textFill>
                  <w14:solidFill>
                    <w14:schemeClr w14:val="tx1"/>
                  </w14:solidFill>
                </w14:textFill>
              </w:rPr>
              <w:t>抽样数量</w:t>
            </w:r>
          </w:p>
        </w:tc>
        <w:tc>
          <w:tcPr>
            <w:tcW w:w="2093" w:type="dxa"/>
            <w:vAlign w:val="center"/>
          </w:tcPr>
          <w:p w14:paraId="1E19E495">
            <w:pPr>
              <w:rPr>
                <w:color w:val="000000" w:themeColor="text1"/>
                <w14:textFill>
                  <w14:solidFill>
                    <w14:schemeClr w14:val="tx1"/>
                  </w14:solidFill>
                </w14:textFill>
              </w:rPr>
            </w:pPr>
            <w:r>
              <w:rPr>
                <w:rFonts w:hint="eastAsia"/>
              </w:rPr>
              <w:t>抽样基数</w:t>
            </w:r>
          </w:p>
        </w:tc>
        <w:tc>
          <w:tcPr>
            <w:tcW w:w="3510" w:type="dxa"/>
            <w:tcBorders>
              <w:bottom w:val="single" w:color="auto" w:sz="8" w:space="0"/>
            </w:tcBorders>
            <w:vAlign w:val="center"/>
          </w:tcPr>
          <w:p w14:paraId="6262D888">
            <w:r>
              <w:rPr>
                <w:rFonts w:hint="eastAsia"/>
                <w:color w:val="000000"/>
              </w:rPr>
              <w:t>备注</w:t>
            </w:r>
          </w:p>
        </w:tc>
      </w:tr>
      <w:tr w14:paraId="7F1CA4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875" w:type="dxa"/>
            <w:vMerge w:val="restart"/>
            <w:tcBorders>
              <w:top w:val="single" w:color="auto" w:sz="8" w:space="0"/>
              <w:tl2br w:val="nil"/>
              <w:tr2bl w:val="nil"/>
            </w:tcBorders>
            <w:shd w:val="clear" w:color="auto" w:fill="auto"/>
            <w:vAlign w:val="center"/>
          </w:tcPr>
          <w:p w14:paraId="47F2730E">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型式检验</w:t>
            </w:r>
          </w:p>
        </w:tc>
        <w:tc>
          <w:tcPr>
            <w:tcW w:w="2093" w:type="dxa"/>
            <w:tcBorders>
              <w:top w:val="single" w:color="auto" w:sz="8" w:space="0"/>
              <w:tl2br w:val="nil"/>
              <w:tr2bl w:val="nil"/>
            </w:tcBorders>
            <w:shd w:val="clear" w:color="auto" w:fill="auto"/>
            <w:vAlign w:val="center"/>
          </w:tcPr>
          <w:p w14:paraId="3B34C551">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3个牵引点</w:t>
            </w:r>
          </w:p>
        </w:tc>
        <w:tc>
          <w:tcPr>
            <w:tcW w:w="2093" w:type="dxa"/>
            <w:tcBorders>
              <w:top w:val="single" w:color="auto" w:sz="8" w:space="0"/>
              <w:tl2br w:val="nil"/>
              <w:tr2bl w:val="nil"/>
            </w:tcBorders>
            <w:shd w:val="clear" w:color="auto" w:fill="auto"/>
            <w:vAlign w:val="center"/>
          </w:tcPr>
          <w:p w14:paraId="7282771C">
            <w:pPr>
              <w:rPr>
                <w:color w:val="000000" w:themeColor="text1"/>
                <w14:textFill>
                  <w14:solidFill>
                    <w14:schemeClr w14:val="tx1"/>
                  </w14:solidFill>
                </w14:textFill>
              </w:rPr>
            </w:pPr>
            <w:r>
              <w:rPr>
                <w:rFonts w:hint="eastAsia"/>
                <w:color w:val="000000"/>
              </w:rPr>
              <w:t>≥5</w:t>
            </w:r>
          </w:p>
        </w:tc>
        <w:tc>
          <w:tcPr>
            <w:tcW w:w="3510" w:type="dxa"/>
            <w:tcBorders>
              <w:top w:val="single" w:color="auto" w:sz="8" w:space="0"/>
              <w:tl2br w:val="nil"/>
              <w:tr2bl w:val="nil"/>
            </w:tcBorders>
            <w:shd w:val="clear" w:color="auto" w:fill="auto"/>
            <w:vAlign w:val="center"/>
          </w:tcPr>
          <w:p w14:paraId="12206057">
            <w:pPr>
              <w:snapToGrid w:val="0"/>
              <w:rPr>
                <w:color w:val="000000"/>
              </w:rPr>
            </w:pPr>
            <w:r>
              <w:rPr>
                <w:rFonts w:hint="eastAsia"/>
                <w:color w:val="000000"/>
              </w:rPr>
              <w:t>GW型道岔外锁闭装置（60 kg/m钢轨）</w:t>
            </w:r>
          </w:p>
        </w:tc>
      </w:tr>
      <w:tr w14:paraId="3D075E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875" w:type="dxa"/>
            <w:vMerge w:val="continue"/>
            <w:tcBorders>
              <w:tl2br w:val="nil"/>
              <w:tr2bl w:val="nil"/>
            </w:tcBorders>
            <w:shd w:val="clear" w:color="auto" w:fill="auto"/>
            <w:vAlign w:val="center"/>
          </w:tcPr>
          <w:p w14:paraId="08D13426">
            <w:pPr>
              <w:rPr>
                <w:rFonts w:asciiTheme="minorEastAsia" w:hAnsiTheme="minorEastAsia" w:eastAsiaTheme="minorEastAsia" w:cstheme="minorEastAsia"/>
                <w:color w:val="000000" w:themeColor="text1"/>
                <w14:textFill>
                  <w14:solidFill>
                    <w14:schemeClr w14:val="tx1"/>
                  </w14:solidFill>
                </w14:textFill>
              </w:rPr>
            </w:pPr>
          </w:p>
        </w:tc>
        <w:tc>
          <w:tcPr>
            <w:tcW w:w="2093" w:type="dxa"/>
            <w:tcBorders>
              <w:tl2br w:val="nil"/>
              <w:tr2bl w:val="nil"/>
            </w:tcBorders>
            <w:shd w:val="clear" w:color="auto" w:fill="auto"/>
            <w:vAlign w:val="center"/>
          </w:tcPr>
          <w:p w14:paraId="5CCA4515">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1个牵引点</w:t>
            </w:r>
          </w:p>
        </w:tc>
        <w:tc>
          <w:tcPr>
            <w:tcW w:w="2093" w:type="dxa"/>
            <w:tcBorders>
              <w:tl2br w:val="nil"/>
              <w:tr2bl w:val="nil"/>
            </w:tcBorders>
            <w:shd w:val="clear" w:color="auto" w:fill="auto"/>
            <w:vAlign w:val="center"/>
          </w:tcPr>
          <w:p w14:paraId="56C92812">
            <w:pPr>
              <w:rPr>
                <w:color w:val="000000" w:themeColor="text1"/>
                <w14:textFill>
                  <w14:solidFill>
                    <w14:schemeClr w14:val="tx1"/>
                  </w14:solidFill>
                </w14:textFill>
              </w:rPr>
            </w:pPr>
            <w:r>
              <w:rPr>
                <w:rFonts w:hint="eastAsia"/>
                <w:color w:val="000000"/>
              </w:rPr>
              <w:t>≥5</w:t>
            </w:r>
          </w:p>
        </w:tc>
        <w:tc>
          <w:tcPr>
            <w:tcW w:w="3510" w:type="dxa"/>
            <w:tcBorders>
              <w:tl2br w:val="nil"/>
              <w:tr2bl w:val="nil"/>
            </w:tcBorders>
            <w:shd w:val="clear" w:color="auto" w:fill="auto"/>
            <w:vAlign w:val="center"/>
          </w:tcPr>
          <w:p w14:paraId="7E131486">
            <w:pPr>
              <w:snapToGrid w:val="0"/>
              <w:rPr>
                <w:color w:val="000000"/>
              </w:rPr>
            </w:pPr>
            <w:r>
              <w:rPr>
                <w:rFonts w:hint="eastAsia"/>
                <w:color w:val="000000"/>
              </w:rPr>
              <w:t>GW型道岔外锁闭装置（75 kg/m钢轨）</w:t>
            </w:r>
          </w:p>
        </w:tc>
      </w:tr>
      <w:tr w14:paraId="54CD56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875" w:type="dxa"/>
            <w:vMerge w:val="continue"/>
            <w:tcBorders>
              <w:tl2br w:val="nil"/>
              <w:tr2bl w:val="nil"/>
            </w:tcBorders>
            <w:shd w:val="clear" w:color="auto" w:fill="auto"/>
            <w:vAlign w:val="center"/>
          </w:tcPr>
          <w:p w14:paraId="5EC6FDD0">
            <w:pPr>
              <w:rPr>
                <w:rFonts w:asciiTheme="minorEastAsia" w:hAnsiTheme="minorEastAsia" w:eastAsiaTheme="minorEastAsia" w:cstheme="minorEastAsia"/>
                <w:color w:val="000000" w:themeColor="text1"/>
                <w14:textFill>
                  <w14:solidFill>
                    <w14:schemeClr w14:val="tx1"/>
                  </w14:solidFill>
                </w14:textFill>
              </w:rPr>
            </w:pPr>
          </w:p>
        </w:tc>
        <w:tc>
          <w:tcPr>
            <w:tcW w:w="2093" w:type="dxa"/>
            <w:tcBorders>
              <w:tl2br w:val="nil"/>
              <w:tr2bl w:val="nil"/>
            </w:tcBorders>
            <w:shd w:val="clear" w:color="auto" w:fill="auto"/>
            <w:vAlign w:val="center"/>
          </w:tcPr>
          <w:p w14:paraId="130409E7">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3个牵引点</w:t>
            </w:r>
          </w:p>
        </w:tc>
        <w:tc>
          <w:tcPr>
            <w:tcW w:w="2093" w:type="dxa"/>
            <w:tcBorders>
              <w:tl2br w:val="nil"/>
              <w:tr2bl w:val="nil"/>
            </w:tcBorders>
            <w:shd w:val="clear" w:color="auto" w:fill="auto"/>
            <w:vAlign w:val="center"/>
          </w:tcPr>
          <w:p w14:paraId="1CFCA7A1">
            <w:pPr>
              <w:rPr>
                <w:rFonts w:asciiTheme="minorEastAsia" w:hAnsiTheme="minorEastAsia" w:eastAsiaTheme="minorEastAsia" w:cstheme="minorEastAsia"/>
                <w:color w:val="000000" w:themeColor="text1"/>
                <w:kern w:val="0"/>
                <w14:textFill>
                  <w14:solidFill>
                    <w14:schemeClr w14:val="tx1"/>
                  </w14:solidFill>
                </w14:textFill>
              </w:rPr>
            </w:pPr>
            <w:r>
              <w:rPr>
                <w:rFonts w:hint="eastAsia"/>
                <w:color w:val="000000"/>
              </w:rPr>
              <w:t>≥5</w:t>
            </w:r>
          </w:p>
        </w:tc>
        <w:tc>
          <w:tcPr>
            <w:tcW w:w="3510" w:type="dxa"/>
            <w:tcBorders>
              <w:tl2br w:val="nil"/>
              <w:tr2bl w:val="nil"/>
            </w:tcBorders>
            <w:shd w:val="clear" w:color="auto" w:fill="auto"/>
            <w:vAlign w:val="center"/>
          </w:tcPr>
          <w:p w14:paraId="23B7949F">
            <w:pPr>
              <w:snapToGrid w:val="0"/>
              <w:rPr>
                <w:color w:val="000000"/>
              </w:rPr>
            </w:pPr>
            <w:r>
              <w:rPr>
                <w:rFonts w:hint="eastAsia"/>
                <w:color w:val="000000"/>
              </w:rPr>
              <w:t>GW-SH型道岔外锁闭装置</w:t>
            </w:r>
          </w:p>
        </w:tc>
      </w:tr>
      <w:tr w14:paraId="7CA70B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875" w:type="dxa"/>
            <w:vMerge w:val="continue"/>
            <w:tcBorders>
              <w:tl2br w:val="nil"/>
              <w:tr2bl w:val="nil"/>
            </w:tcBorders>
            <w:shd w:val="clear" w:color="auto" w:fill="auto"/>
            <w:vAlign w:val="center"/>
          </w:tcPr>
          <w:p w14:paraId="646A2235">
            <w:pPr>
              <w:rPr>
                <w:rFonts w:asciiTheme="minorEastAsia" w:hAnsiTheme="minorEastAsia" w:eastAsiaTheme="minorEastAsia" w:cstheme="minorEastAsia"/>
                <w:color w:val="000000" w:themeColor="text1"/>
                <w14:textFill>
                  <w14:solidFill>
                    <w14:schemeClr w14:val="tx1"/>
                  </w14:solidFill>
                </w14:textFill>
              </w:rPr>
            </w:pPr>
          </w:p>
        </w:tc>
        <w:tc>
          <w:tcPr>
            <w:tcW w:w="2093" w:type="dxa"/>
            <w:tcBorders>
              <w:tl2br w:val="nil"/>
              <w:tr2bl w:val="nil"/>
            </w:tcBorders>
            <w:shd w:val="clear" w:color="auto" w:fill="auto"/>
            <w:vAlign w:val="center"/>
          </w:tcPr>
          <w:p w14:paraId="56AF3906">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2个牵引点</w:t>
            </w:r>
          </w:p>
        </w:tc>
        <w:tc>
          <w:tcPr>
            <w:tcW w:w="2093" w:type="dxa"/>
            <w:tcBorders>
              <w:tl2br w:val="nil"/>
              <w:tr2bl w:val="nil"/>
            </w:tcBorders>
            <w:vAlign w:val="center"/>
          </w:tcPr>
          <w:p w14:paraId="1B2B78FE">
            <w:pPr>
              <w:rPr>
                <w:color w:val="000000" w:themeColor="text1"/>
                <w14:textFill>
                  <w14:solidFill>
                    <w14:schemeClr w14:val="tx1"/>
                  </w14:solidFill>
                </w14:textFill>
              </w:rPr>
            </w:pPr>
            <w:r>
              <w:rPr>
                <w:rFonts w:hint="eastAsia"/>
                <w:color w:val="000000"/>
              </w:rPr>
              <w:t>≥5</w:t>
            </w:r>
          </w:p>
        </w:tc>
        <w:tc>
          <w:tcPr>
            <w:tcW w:w="3510" w:type="dxa"/>
            <w:tcBorders>
              <w:tl2br w:val="nil"/>
              <w:tr2bl w:val="nil"/>
            </w:tcBorders>
            <w:vAlign w:val="center"/>
          </w:tcPr>
          <w:p w14:paraId="6DCD6BA2">
            <w:pPr>
              <w:rPr>
                <w:color w:val="000000"/>
              </w:rPr>
            </w:pPr>
            <w:r>
              <w:rPr>
                <w:rFonts w:hint="eastAsia"/>
                <w:color w:val="000000"/>
              </w:rPr>
              <w:t>HRS型道岔外锁闭装置</w:t>
            </w:r>
          </w:p>
        </w:tc>
      </w:tr>
      <w:tr w14:paraId="7A6763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875" w:type="dxa"/>
            <w:vMerge w:val="restart"/>
            <w:tcBorders>
              <w:tl2br w:val="nil"/>
              <w:tr2bl w:val="nil"/>
            </w:tcBorders>
            <w:shd w:val="clear" w:color="auto" w:fill="auto"/>
            <w:vAlign w:val="center"/>
          </w:tcPr>
          <w:p w14:paraId="00A21055">
            <w:pPr>
              <w:rPr>
                <w:color w:val="000000"/>
              </w:rPr>
            </w:pPr>
            <w:r>
              <w:rPr>
                <w:rFonts w:hint="eastAsia"/>
                <w:color w:val="000000"/>
              </w:rPr>
              <w:t>监督抽查</w:t>
            </w:r>
          </w:p>
        </w:tc>
        <w:tc>
          <w:tcPr>
            <w:tcW w:w="2093" w:type="dxa"/>
            <w:tcBorders>
              <w:tl2br w:val="nil"/>
              <w:tr2bl w:val="nil"/>
            </w:tcBorders>
            <w:shd w:val="clear" w:color="auto" w:fill="auto"/>
            <w:vAlign w:val="center"/>
          </w:tcPr>
          <w:p w14:paraId="64594CCA">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3个牵引点</w:t>
            </w:r>
          </w:p>
        </w:tc>
        <w:tc>
          <w:tcPr>
            <w:tcW w:w="2093" w:type="dxa"/>
            <w:tcBorders>
              <w:tl2br w:val="nil"/>
              <w:tr2bl w:val="nil"/>
            </w:tcBorders>
            <w:shd w:val="clear" w:color="auto" w:fill="auto"/>
            <w:vAlign w:val="center"/>
          </w:tcPr>
          <w:p w14:paraId="50E3DF43">
            <w:pPr>
              <w:rPr>
                <w:color w:val="000000"/>
              </w:rPr>
            </w:pPr>
            <w:r>
              <w:rPr>
                <w:rFonts w:hint="eastAsia"/>
                <w:color w:val="000000"/>
              </w:rPr>
              <w:t>≥5</w:t>
            </w:r>
          </w:p>
        </w:tc>
        <w:tc>
          <w:tcPr>
            <w:tcW w:w="3510" w:type="dxa"/>
            <w:tcBorders>
              <w:tl2br w:val="nil"/>
              <w:tr2bl w:val="nil"/>
            </w:tcBorders>
            <w:shd w:val="clear" w:color="auto" w:fill="auto"/>
            <w:vAlign w:val="center"/>
          </w:tcPr>
          <w:p w14:paraId="50F8F8A3">
            <w:pPr>
              <w:snapToGrid w:val="0"/>
              <w:rPr>
                <w:color w:val="000000"/>
              </w:rPr>
            </w:pPr>
            <w:r>
              <w:rPr>
                <w:rFonts w:hint="eastAsia"/>
                <w:color w:val="000000"/>
              </w:rPr>
              <w:t>GW型道岔外锁闭装置（60 kg/m钢轨）</w:t>
            </w:r>
          </w:p>
        </w:tc>
      </w:tr>
      <w:tr w14:paraId="0D9EEA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875" w:type="dxa"/>
            <w:vMerge w:val="continue"/>
            <w:tcBorders>
              <w:tl2br w:val="nil"/>
              <w:tr2bl w:val="nil"/>
            </w:tcBorders>
            <w:shd w:val="clear" w:color="auto" w:fill="auto"/>
            <w:vAlign w:val="center"/>
          </w:tcPr>
          <w:p w14:paraId="6B576683">
            <w:pPr>
              <w:rPr>
                <w:color w:val="000000"/>
              </w:rPr>
            </w:pPr>
          </w:p>
        </w:tc>
        <w:tc>
          <w:tcPr>
            <w:tcW w:w="2093" w:type="dxa"/>
            <w:tcBorders>
              <w:tl2br w:val="nil"/>
              <w:tr2bl w:val="nil"/>
            </w:tcBorders>
            <w:shd w:val="clear" w:color="auto" w:fill="auto"/>
            <w:vAlign w:val="center"/>
          </w:tcPr>
          <w:p w14:paraId="1304AEE5">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1个牵引点</w:t>
            </w:r>
          </w:p>
        </w:tc>
        <w:tc>
          <w:tcPr>
            <w:tcW w:w="2093" w:type="dxa"/>
            <w:tcBorders>
              <w:tl2br w:val="nil"/>
              <w:tr2bl w:val="nil"/>
            </w:tcBorders>
            <w:shd w:val="clear" w:color="auto" w:fill="auto"/>
            <w:vAlign w:val="center"/>
          </w:tcPr>
          <w:p w14:paraId="35B6520C">
            <w:pPr>
              <w:rPr>
                <w:color w:val="000000"/>
              </w:rPr>
            </w:pPr>
            <w:r>
              <w:rPr>
                <w:rFonts w:hint="eastAsia"/>
                <w:color w:val="000000"/>
              </w:rPr>
              <w:t>≥5</w:t>
            </w:r>
          </w:p>
        </w:tc>
        <w:tc>
          <w:tcPr>
            <w:tcW w:w="3510" w:type="dxa"/>
            <w:tcBorders>
              <w:tl2br w:val="nil"/>
              <w:tr2bl w:val="nil"/>
            </w:tcBorders>
            <w:shd w:val="clear" w:color="auto" w:fill="auto"/>
            <w:vAlign w:val="center"/>
          </w:tcPr>
          <w:p w14:paraId="2E765B72">
            <w:pPr>
              <w:snapToGrid w:val="0"/>
              <w:rPr>
                <w:color w:val="000000"/>
              </w:rPr>
            </w:pPr>
            <w:r>
              <w:rPr>
                <w:rFonts w:hint="eastAsia"/>
                <w:color w:val="000000"/>
              </w:rPr>
              <w:t>GW型道岔外锁闭装置（75 kg/m钢轨）</w:t>
            </w:r>
          </w:p>
        </w:tc>
      </w:tr>
      <w:tr w14:paraId="319882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875" w:type="dxa"/>
            <w:vMerge w:val="continue"/>
            <w:tcBorders>
              <w:tl2br w:val="nil"/>
              <w:tr2bl w:val="nil"/>
            </w:tcBorders>
            <w:shd w:val="clear" w:color="auto" w:fill="auto"/>
            <w:vAlign w:val="center"/>
          </w:tcPr>
          <w:p w14:paraId="2484B835">
            <w:pPr>
              <w:rPr>
                <w:color w:val="000000"/>
              </w:rPr>
            </w:pPr>
          </w:p>
        </w:tc>
        <w:tc>
          <w:tcPr>
            <w:tcW w:w="2093" w:type="dxa"/>
            <w:tcBorders>
              <w:tl2br w:val="nil"/>
              <w:tr2bl w:val="nil"/>
            </w:tcBorders>
            <w:shd w:val="clear" w:color="auto" w:fill="auto"/>
            <w:vAlign w:val="center"/>
          </w:tcPr>
          <w:p w14:paraId="129B7C6F">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3个牵引点</w:t>
            </w:r>
          </w:p>
        </w:tc>
        <w:tc>
          <w:tcPr>
            <w:tcW w:w="2093" w:type="dxa"/>
            <w:tcBorders>
              <w:tl2br w:val="nil"/>
              <w:tr2bl w:val="nil"/>
            </w:tcBorders>
            <w:shd w:val="clear" w:color="auto" w:fill="auto"/>
            <w:vAlign w:val="center"/>
          </w:tcPr>
          <w:p w14:paraId="7201641F">
            <w:pPr>
              <w:rPr>
                <w:color w:val="000000"/>
              </w:rPr>
            </w:pPr>
            <w:r>
              <w:rPr>
                <w:rFonts w:hint="eastAsia"/>
                <w:color w:val="000000"/>
              </w:rPr>
              <w:t>≥5</w:t>
            </w:r>
          </w:p>
        </w:tc>
        <w:tc>
          <w:tcPr>
            <w:tcW w:w="3510" w:type="dxa"/>
            <w:tcBorders>
              <w:tl2br w:val="nil"/>
              <w:tr2bl w:val="nil"/>
            </w:tcBorders>
            <w:shd w:val="clear" w:color="auto" w:fill="auto"/>
            <w:vAlign w:val="center"/>
          </w:tcPr>
          <w:p w14:paraId="3A6AE323">
            <w:pPr>
              <w:snapToGrid w:val="0"/>
              <w:rPr>
                <w:color w:val="000000"/>
              </w:rPr>
            </w:pPr>
            <w:r>
              <w:rPr>
                <w:rFonts w:hint="eastAsia"/>
                <w:color w:val="000000"/>
              </w:rPr>
              <w:t>GW-SH型道岔外锁闭装置</w:t>
            </w:r>
          </w:p>
        </w:tc>
      </w:tr>
      <w:tr w14:paraId="3C07A9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875" w:type="dxa"/>
            <w:vMerge w:val="continue"/>
            <w:tcBorders>
              <w:tl2br w:val="nil"/>
              <w:tr2bl w:val="nil"/>
            </w:tcBorders>
            <w:shd w:val="clear" w:color="auto" w:fill="auto"/>
            <w:vAlign w:val="center"/>
          </w:tcPr>
          <w:p w14:paraId="42D3E2C3">
            <w:pPr>
              <w:rPr>
                <w:color w:val="000000"/>
              </w:rPr>
            </w:pPr>
          </w:p>
        </w:tc>
        <w:tc>
          <w:tcPr>
            <w:tcW w:w="2093" w:type="dxa"/>
            <w:tcBorders>
              <w:tl2br w:val="nil"/>
              <w:tr2bl w:val="nil"/>
            </w:tcBorders>
            <w:shd w:val="clear" w:color="auto" w:fill="auto"/>
            <w:vAlign w:val="center"/>
          </w:tcPr>
          <w:p w14:paraId="55AF2064">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2个牵引点</w:t>
            </w:r>
          </w:p>
        </w:tc>
        <w:tc>
          <w:tcPr>
            <w:tcW w:w="2093" w:type="dxa"/>
            <w:tcBorders>
              <w:tl2br w:val="nil"/>
              <w:tr2bl w:val="nil"/>
            </w:tcBorders>
            <w:shd w:val="clear" w:color="auto" w:fill="auto"/>
            <w:vAlign w:val="center"/>
          </w:tcPr>
          <w:p w14:paraId="3A7A7618">
            <w:pPr>
              <w:rPr>
                <w:color w:val="000000"/>
              </w:rPr>
            </w:pPr>
            <w:r>
              <w:rPr>
                <w:rFonts w:hint="eastAsia"/>
                <w:color w:val="000000"/>
              </w:rPr>
              <w:t>≥5</w:t>
            </w:r>
          </w:p>
        </w:tc>
        <w:tc>
          <w:tcPr>
            <w:tcW w:w="3510" w:type="dxa"/>
            <w:tcBorders>
              <w:tl2br w:val="nil"/>
              <w:tr2bl w:val="nil"/>
            </w:tcBorders>
            <w:shd w:val="clear" w:color="auto" w:fill="auto"/>
            <w:vAlign w:val="center"/>
          </w:tcPr>
          <w:p w14:paraId="0711416D">
            <w:pPr>
              <w:snapToGrid w:val="0"/>
              <w:rPr>
                <w:color w:val="000000"/>
              </w:rPr>
            </w:pPr>
            <w:r>
              <w:rPr>
                <w:rFonts w:hint="eastAsia"/>
                <w:color w:val="000000"/>
              </w:rPr>
              <w:t>HRS型道岔外锁闭装置</w:t>
            </w:r>
          </w:p>
        </w:tc>
      </w:tr>
      <w:tr w14:paraId="27F8BD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875" w:type="dxa"/>
            <w:vMerge w:val="restart"/>
            <w:tcBorders>
              <w:tl2br w:val="nil"/>
              <w:tr2bl w:val="nil"/>
            </w:tcBorders>
            <w:shd w:val="clear" w:color="auto" w:fill="auto"/>
            <w:vAlign w:val="center"/>
          </w:tcPr>
          <w:p w14:paraId="42CECD33">
            <w:pPr>
              <w:rPr>
                <w:color w:val="000000"/>
              </w:rPr>
            </w:pPr>
            <w:r>
              <w:rPr>
                <w:rFonts w:hint="eastAsia"/>
                <w:color w:val="000000"/>
              </w:rPr>
              <w:t>监督检测</w:t>
            </w:r>
          </w:p>
        </w:tc>
        <w:tc>
          <w:tcPr>
            <w:tcW w:w="2093" w:type="dxa"/>
            <w:tcBorders>
              <w:tl2br w:val="nil"/>
              <w:tr2bl w:val="nil"/>
            </w:tcBorders>
            <w:shd w:val="clear" w:color="auto" w:fill="auto"/>
            <w:vAlign w:val="center"/>
          </w:tcPr>
          <w:p w14:paraId="12A307EE">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1个牵引点</w:t>
            </w:r>
          </w:p>
        </w:tc>
        <w:tc>
          <w:tcPr>
            <w:tcW w:w="2093" w:type="dxa"/>
            <w:tcBorders>
              <w:tl2br w:val="nil"/>
              <w:tr2bl w:val="nil"/>
            </w:tcBorders>
            <w:shd w:val="clear" w:color="auto" w:fill="auto"/>
            <w:vAlign w:val="center"/>
          </w:tcPr>
          <w:p w14:paraId="1373E63E">
            <w:pPr>
              <w:rPr>
                <w:color w:val="000000"/>
              </w:rPr>
            </w:pPr>
            <w:r>
              <w:rPr>
                <w:rFonts w:hint="eastAsia"/>
                <w:color w:val="000000"/>
              </w:rPr>
              <w:t>≥5</w:t>
            </w:r>
          </w:p>
        </w:tc>
        <w:tc>
          <w:tcPr>
            <w:tcW w:w="3510" w:type="dxa"/>
            <w:tcBorders>
              <w:tl2br w:val="nil"/>
              <w:tr2bl w:val="nil"/>
            </w:tcBorders>
            <w:shd w:val="clear" w:color="auto" w:fill="auto"/>
            <w:vAlign w:val="center"/>
          </w:tcPr>
          <w:p w14:paraId="60549583">
            <w:pPr>
              <w:snapToGrid w:val="0"/>
              <w:rPr>
                <w:color w:val="000000"/>
              </w:rPr>
            </w:pPr>
            <w:r>
              <w:rPr>
                <w:rFonts w:hint="eastAsia"/>
                <w:color w:val="000000"/>
              </w:rPr>
              <w:t>GW型道岔外锁闭装置（60 kg/m钢轨）</w:t>
            </w:r>
          </w:p>
        </w:tc>
      </w:tr>
      <w:tr w14:paraId="32ADDE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875" w:type="dxa"/>
            <w:vMerge w:val="continue"/>
            <w:tcBorders>
              <w:tl2br w:val="nil"/>
              <w:tr2bl w:val="nil"/>
            </w:tcBorders>
            <w:shd w:val="clear" w:color="auto" w:fill="auto"/>
            <w:vAlign w:val="center"/>
          </w:tcPr>
          <w:p w14:paraId="112007DD">
            <w:pPr>
              <w:rPr>
                <w:color w:val="000000"/>
              </w:rPr>
            </w:pPr>
          </w:p>
        </w:tc>
        <w:tc>
          <w:tcPr>
            <w:tcW w:w="2093" w:type="dxa"/>
            <w:tcBorders>
              <w:tl2br w:val="nil"/>
              <w:tr2bl w:val="nil"/>
            </w:tcBorders>
            <w:shd w:val="clear" w:color="auto" w:fill="auto"/>
            <w:vAlign w:val="center"/>
          </w:tcPr>
          <w:p w14:paraId="14DA72A5">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1个牵引点</w:t>
            </w:r>
          </w:p>
        </w:tc>
        <w:tc>
          <w:tcPr>
            <w:tcW w:w="2093" w:type="dxa"/>
            <w:tcBorders>
              <w:tl2br w:val="nil"/>
              <w:tr2bl w:val="nil"/>
            </w:tcBorders>
            <w:shd w:val="clear" w:color="auto" w:fill="auto"/>
            <w:vAlign w:val="center"/>
          </w:tcPr>
          <w:p w14:paraId="1B6CD0C0">
            <w:pPr>
              <w:rPr>
                <w:color w:val="000000"/>
              </w:rPr>
            </w:pPr>
            <w:r>
              <w:rPr>
                <w:rFonts w:hint="eastAsia"/>
                <w:color w:val="000000"/>
              </w:rPr>
              <w:t>≥5</w:t>
            </w:r>
          </w:p>
        </w:tc>
        <w:tc>
          <w:tcPr>
            <w:tcW w:w="3510" w:type="dxa"/>
            <w:tcBorders>
              <w:tl2br w:val="nil"/>
              <w:tr2bl w:val="nil"/>
            </w:tcBorders>
            <w:shd w:val="clear" w:color="auto" w:fill="auto"/>
            <w:vAlign w:val="center"/>
          </w:tcPr>
          <w:p w14:paraId="3891210E">
            <w:pPr>
              <w:snapToGrid w:val="0"/>
              <w:rPr>
                <w:color w:val="000000"/>
              </w:rPr>
            </w:pPr>
            <w:r>
              <w:rPr>
                <w:rFonts w:hint="eastAsia"/>
                <w:color w:val="000000"/>
              </w:rPr>
              <w:t>GW型道岔外锁闭装置（75 kg/m钢轨）</w:t>
            </w:r>
          </w:p>
        </w:tc>
      </w:tr>
      <w:tr w14:paraId="5E1AB1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875" w:type="dxa"/>
            <w:vMerge w:val="continue"/>
            <w:tcBorders>
              <w:tl2br w:val="nil"/>
              <w:tr2bl w:val="nil"/>
            </w:tcBorders>
            <w:shd w:val="clear" w:color="auto" w:fill="auto"/>
            <w:vAlign w:val="center"/>
          </w:tcPr>
          <w:p w14:paraId="7064C006">
            <w:pPr>
              <w:rPr>
                <w:color w:val="000000"/>
              </w:rPr>
            </w:pPr>
          </w:p>
        </w:tc>
        <w:tc>
          <w:tcPr>
            <w:tcW w:w="2093" w:type="dxa"/>
            <w:tcBorders>
              <w:tl2br w:val="nil"/>
              <w:tr2bl w:val="nil"/>
            </w:tcBorders>
            <w:shd w:val="clear" w:color="auto" w:fill="auto"/>
            <w:vAlign w:val="center"/>
          </w:tcPr>
          <w:p w14:paraId="6427A2B5">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1个牵引点</w:t>
            </w:r>
          </w:p>
        </w:tc>
        <w:tc>
          <w:tcPr>
            <w:tcW w:w="2093" w:type="dxa"/>
            <w:tcBorders>
              <w:tl2br w:val="nil"/>
              <w:tr2bl w:val="nil"/>
            </w:tcBorders>
            <w:shd w:val="clear" w:color="auto" w:fill="auto"/>
            <w:vAlign w:val="center"/>
          </w:tcPr>
          <w:p w14:paraId="5F99F59C">
            <w:pPr>
              <w:rPr>
                <w:color w:val="000000"/>
              </w:rPr>
            </w:pPr>
            <w:r>
              <w:rPr>
                <w:rFonts w:hint="eastAsia"/>
                <w:color w:val="000000"/>
              </w:rPr>
              <w:t>≥5</w:t>
            </w:r>
          </w:p>
        </w:tc>
        <w:tc>
          <w:tcPr>
            <w:tcW w:w="3510" w:type="dxa"/>
            <w:tcBorders>
              <w:tl2br w:val="nil"/>
              <w:tr2bl w:val="nil"/>
            </w:tcBorders>
            <w:shd w:val="clear" w:color="auto" w:fill="auto"/>
            <w:vAlign w:val="center"/>
          </w:tcPr>
          <w:p w14:paraId="3070452E">
            <w:pPr>
              <w:snapToGrid w:val="0"/>
              <w:rPr>
                <w:color w:val="000000"/>
              </w:rPr>
            </w:pPr>
            <w:r>
              <w:rPr>
                <w:rFonts w:hint="eastAsia"/>
                <w:color w:val="000000"/>
              </w:rPr>
              <w:t>GW-SH型道岔外锁闭装置</w:t>
            </w:r>
          </w:p>
        </w:tc>
      </w:tr>
      <w:tr w14:paraId="0BA258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875" w:type="dxa"/>
            <w:vMerge w:val="continue"/>
            <w:tcBorders>
              <w:tl2br w:val="nil"/>
              <w:tr2bl w:val="nil"/>
            </w:tcBorders>
            <w:shd w:val="clear" w:color="auto" w:fill="auto"/>
            <w:vAlign w:val="center"/>
          </w:tcPr>
          <w:p w14:paraId="72744D88">
            <w:pPr>
              <w:rPr>
                <w:color w:val="000000"/>
              </w:rPr>
            </w:pPr>
          </w:p>
        </w:tc>
        <w:tc>
          <w:tcPr>
            <w:tcW w:w="2093" w:type="dxa"/>
            <w:tcBorders>
              <w:tl2br w:val="nil"/>
              <w:tr2bl w:val="nil"/>
            </w:tcBorders>
            <w:shd w:val="clear" w:color="auto" w:fill="auto"/>
            <w:vAlign w:val="center"/>
          </w:tcPr>
          <w:p w14:paraId="72CF5D61">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1个牵引点</w:t>
            </w:r>
          </w:p>
        </w:tc>
        <w:tc>
          <w:tcPr>
            <w:tcW w:w="2093" w:type="dxa"/>
            <w:tcBorders>
              <w:tl2br w:val="nil"/>
              <w:tr2bl w:val="nil"/>
            </w:tcBorders>
            <w:shd w:val="clear" w:color="auto" w:fill="auto"/>
            <w:vAlign w:val="center"/>
          </w:tcPr>
          <w:p w14:paraId="183E3F90">
            <w:pPr>
              <w:rPr>
                <w:color w:val="000000"/>
              </w:rPr>
            </w:pPr>
            <w:r>
              <w:rPr>
                <w:rFonts w:hint="eastAsia"/>
                <w:color w:val="000000"/>
              </w:rPr>
              <w:t>≥5</w:t>
            </w:r>
          </w:p>
        </w:tc>
        <w:tc>
          <w:tcPr>
            <w:tcW w:w="3510" w:type="dxa"/>
            <w:tcBorders>
              <w:tl2br w:val="nil"/>
              <w:tr2bl w:val="nil"/>
            </w:tcBorders>
            <w:shd w:val="clear" w:color="auto" w:fill="auto"/>
            <w:vAlign w:val="center"/>
          </w:tcPr>
          <w:p w14:paraId="27192B64">
            <w:pPr>
              <w:snapToGrid w:val="0"/>
              <w:rPr>
                <w:color w:val="000000"/>
              </w:rPr>
            </w:pPr>
            <w:r>
              <w:rPr>
                <w:rFonts w:hint="eastAsia"/>
                <w:color w:val="000000"/>
              </w:rPr>
              <w:t>HRS型道岔外锁闭装置</w:t>
            </w:r>
          </w:p>
        </w:tc>
      </w:tr>
      <w:tr w14:paraId="511E5D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71" w:type="dxa"/>
            <w:gridSpan w:val="4"/>
            <w:tcBorders>
              <w:tl2br w:val="nil"/>
              <w:tr2bl w:val="nil"/>
            </w:tcBorders>
            <w:vAlign w:val="center"/>
          </w:tcPr>
          <w:p w14:paraId="272001AC">
            <w:pPr>
              <w:pStyle w:val="8"/>
              <w:ind w:firstLine="0" w:firstLineChars="0"/>
              <w:jc w:val="left"/>
              <w:rPr>
                <w:color w:val="000000" w:themeColor="text1"/>
                <w:kern w:val="0"/>
                <w14:textFill>
                  <w14:solidFill>
                    <w14:schemeClr w14:val="tx1"/>
                  </w14:solidFill>
                </w14:textFill>
              </w:rPr>
            </w:pPr>
            <w:r>
              <w:rPr>
                <w:rFonts w:hint="eastAsia" w:ascii="黑体" w:hAnsi="黑体" w:eastAsia="黑体" w:cs="黑体"/>
                <w:color w:val="000000" w:themeColor="text1"/>
                <w:kern w:val="0"/>
                <w:lang w:val="en-US" w:eastAsia="zh-CN"/>
                <w14:textFill>
                  <w14:solidFill>
                    <w14:schemeClr w14:val="tx1"/>
                  </w14:solidFill>
                </w14:textFill>
              </w:rPr>
              <w:t>注</w:t>
            </w:r>
            <w:r>
              <w:rPr>
                <w:rFonts w:hint="eastAsia" w:ascii="黑体" w:hAnsi="黑体" w:eastAsia="黑体" w:cs="黑体"/>
                <w:color w:val="000000" w:themeColor="text1"/>
                <w:kern w:val="0"/>
                <w14:textFill>
                  <w14:solidFill>
                    <w14:schemeClr w14:val="tx1"/>
                  </w14:solidFill>
                </w14:textFill>
              </w:rPr>
              <w:t>1</w:t>
            </w:r>
            <w:r>
              <w:rPr>
                <w:rFonts w:hint="eastAsia" w:ascii="黑体" w:hAnsi="黑体" w:eastAsia="黑体" w:cs="黑体"/>
                <w:color w:val="000000" w:themeColor="text1"/>
                <w:kern w:val="0"/>
                <w:lang w:eastAsia="zh-CN"/>
                <w14:textFill>
                  <w14:solidFill>
                    <w14:schemeClr w14:val="tx1"/>
                  </w14:solidFill>
                </w14:textFill>
              </w:rPr>
              <w:t>：</w:t>
            </w:r>
            <w:r>
              <w:rPr>
                <w:color w:val="000000" w:themeColor="text1"/>
                <w:kern w:val="0"/>
                <w14:textFill>
                  <w14:solidFill>
                    <w14:schemeClr w14:val="tx1"/>
                  </w14:solidFill>
                </w14:textFill>
              </w:rPr>
              <w:t>初次/复评检测和监督检测：</w:t>
            </w:r>
          </w:p>
          <w:p w14:paraId="11ECEDBE">
            <w:pPr>
              <w:pStyle w:val="8"/>
              <w:ind w:firstLine="36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1）初次认证时，进行初次/复评检测，每种单元抽取有代表性的产品进行初次/复评检测。</w:t>
            </w:r>
          </w:p>
          <w:p w14:paraId="496945B9">
            <w:pPr>
              <w:pStyle w:val="8"/>
              <w:ind w:firstLine="360"/>
              <w:jc w:val="left"/>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当每个申证单元中有多个规格时，且其结构、工艺性能、原材料相同时，只抽一种做初次</w:t>
            </w:r>
            <w:r>
              <w:rPr>
                <w:color w:val="000000" w:themeColor="text1"/>
                <w:kern w:val="0"/>
                <w14:textFill>
                  <w14:solidFill>
                    <w14:schemeClr w14:val="tx1"/>
                  </w14:solidFill>
                </w14:textFill>
              </w:rPr>
              <w:t>/复评检测，GW型抽取60</w:t>
            </w:r>
            <w:r>
              <w:rPr>
                <w:rFonts w:hint="eastAsia"/>
                <w:color w:val="000000" w:themeColor="text1"/>
                <w:kern w:val="0"/>
                <w14:textFill>
                  <w14:solidFill>
                    <w14:schemeClr w14:val="tx1"/>
                  </w14:solidFill>
                </w14:textFill>
              </w:rPr>
              <w:t xml:space="preserve"> </w:t>
            </w:r>
            <w:r>
              <w:rPr>
                <w:color w:val="000000" w:themeColor="text1"/>
                <w:kern w:val="0"/>
                <w14:textFill>
                  <w14:solidFill>
                    <w14:schemeClr w14:val="tx1"/>
                  </w14:solidFill>
                </w14:textFill>
              </w:rPr>
              <w:t>kg</w:t>
            </w:r>
            <w:r>
              <w:rPr>
                <w:rFonts w:hint="eastAsia"/>
                <w:color w:val="000000" w:themeColor="text1"/>
                <w:kern w:val="0"/>
                <w14:textFill>
                  <w14:solidFill>
                    <w14:schemeClr w14:val="tx1"/>
                  </w14:solidFill>
                </w14:textFill>
              </w:rPr>
              <w:t xml:space="preserve"> </w:t>
            </w:r>
            <w:r>
              <w:rPr>
                <w:color w:val="000000" w:themeColor="text1"/>
                <w:kern w:val="0"/>
                <w14:textFill>
                  <w14:solidFill>
                    <w14:schemeClr w14:val="tx1"/>
                  </w14:solidFill>
                </w14:textFill>
              </w:rPr>
              <w:t>18号道岔，尖轨第一牵引点，心轨第一、二牵引点；75</w:t>
            </w:r>
            <w:r>
              <w:rPr>
                <w:rFonts w:hint="eastAsia"/>
                <w:color w:val="000000" w:themeColor="text1"/>
                <w:kern w:val="0"/>
                <w14:textFill>
                  <w14:solidFill>
                    <w14:schemeClr w14:val="tx1"/>
                  </w14:solidFill>
                </w14:textFill>
              </w:rPr>
              <w:t xml:space="preserve"> </w:t>
            </w:r>
            <w:r>
              <w:rPr>
                <w:color w:val="000000" w:themeColor="text1"/>
                <w:kern w:val="0"/>
                <w14:textFill>
                  <w14:solidFill>
                    <w14:schemeClr w14:val="tx1"/>
                  </w14:solidFill>
                </w14:textFill>
              </w:rPr>
              <w:t>kg抽取12号道岔，尖轨第一牵引点。GW-SH型抽取60</w:t>
            </w:r>
            <w:r>
              <w:rPr>
                <w:rFonts w:hint="eastAsia"/>
                <w:color w:val="000000" w:themeColor="text1"/>
                <w:kern w:val="0"/>
                <w14:textFill>
                  <w14:solidFill>
                    <w14:schemeClr w14:val="tx1"/>
                  </w14:solidFill>
                </w14:textFill>
              </w:rPr>
              <w:t xml:space="preserve"> </w:t>
            </w:r>
            <w:r>
              <w:rPr>
                <w:color w:val="000000" w:themeColor="text1"/>
                <w:kern w:val="0"/>
                <w14:textFill>
                  <w14:solidFill>
                    <w14:schemeClr w14:val="tx1"/>
                  </w14:solidFill>
                </w14:textFill>
              </w:rPr>
              <w:t>kg 18号道岔，尖轨第一牵引点，心轨第一、二牵引点。HRS型抽取60</w:t>
            </w:r>
            <w:r>
              <w:rPr>
                <w:rFonts w:hint="eastAsia"/>
                <w:color w:val="000000" w:themeColor="text1"/>
                <w:kern w:val="0"/>
                <w14:textFill>
                  <w14:solidFill>
                    <w14:schemeClr w14:val="tx1"/>
                  </w14:solidFill>
                </w14:textFill>
              </w:rPr>
              <w:t xml:space="preserve"> </w:t>
            </w:r>
            <w:r>
              <w:rPr>
                <w:color w:val="000000" w:themeColor="text1"/>
                <w:kern w:val="0"/>
                <w14:textFill>
                  <w14:solidFill>
                    <w14:schemeClr w14:val="tx1"/>
                  </w14:solidFill>
                </w14:textFill>
              </w:rPr>
              <w:t>kg 18号道岔，尖轨第一牵引点、心轨第一牵引点。初次/复评检测和监督检测的抽样数量见上表；</w:t>
            </w:r>
          </w:p>
          <w:p w14:paraId="66A4B0C8">
            <w:pPr>
              <w:pStyle w:val="8"/>
              <w:ind w:firstLine="36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2）监督检测时，每个认证单元的同种关键零部件（GW型锁闭框、锁闭铁、锁闭杆、连接铁、销轴、弹性辊轮；GW-SH型锁闭框、锁闭铁、</w:t>
            </w:r>
            <w:r>
              <w:rPr>
                <w:color w:val="000000" w:themeColor="text1"/>
                <w14:textFill>
                  <w14:solidFill>
                    <w14:schemeClr w14:val="tx1"/>
                  </w14:solidFill>
                </w14:textFill>
              </w:rPr>
              <w:t>锁闭杆</w:t>
            </w:r>
            <w:r>
              <w:rPr>
                <w:color w:val="000000" w:themeColor="text1"/>
                <w:kern w:val="0"/>
                <w14:textFill>
                  <w14:solidFill>
                    <w14:schemeClr w14:val="tx1"/>
                  </w14:solidFill>
                </w14:textFill>
              </w:rPr>
              <w:t>、连接铁、销轴、弹性辊轮；HRS型夹板、锁闭框、连杆、夹柄、偏心螺栓T、连接元件、辊轮ELR1和辊轮ELR2）可在1个牵引点内抽样，不同种关键零部件（GW型/GW-SH型锁钩）需在各牵引点分别抽样；</w:t>
            </w:r>
          </w:p>
          <w:p w14:paraId="571EDC0B">
            <w:pPr>
              <w:pStyle w:val="8"/>
              <w:ind w:firstLine="36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3）初次/复评</w:t>
            </w:r>
            <w:r>
              <w:rPr>
                <w:color w:val="000000" w:themeColor="text1"/>
                <w14:textFill>
                  <w14:solidFill>
                    <w14:schemeClr w14:val="tx1"/>
                  </w14:solidFill>
                </w14:textFill>
              </w:rPr>
              <w:t>检测</w:t>
            </w:r>
            <w:r>
              <w:rPr>
                <w:color w:val="000000" w:themeColor="text1"/>
                <w:kern w:val="0"/>
                <w14:textFill>
                  <w14:solidFill>
                    <w14:schemeClr w14:val="tx1"/>
                  </w14:solidFill>
                </w14:textFill>
              </w:rPr>
              <w:t>时，除上表中抽样数量外，另需抽取：</w:t>
            </w:r>
          </w:p>
          <w:p w14:paraId="55EC87B5">
            <w:pPr>
              <w:pStyle w:val="8"/>
              <w:ind w:firstLine="36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GW型、GW-SH型：抽取锁闭杆组件1套；抽取M20、M16两种高强度螺栓各6个及配套螺母各3个；</w:t>
            </w:r>
          </w:p>
          <w:p w14:paraId="6E1F124D">
            <w:pPr>
              <w:pStyle w:val="8"/>
              <w:ind w:firstLine="36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GW型：抽取销轴和锁钩各1</w:t>
            </w:r>
            <w:r>
              <w:rPr>
                <w:rFonts w:hint="eastAsia"/>
                <w:color w:val="000000" w:themeColor="text1"/>
                <w:kern w:val="0"/>
                <w14:textFill>
                  <w14:solidFill>
                    <w14:schemeClr w14:val="tx1"/>
                  </w14:solidFill>
                </w14:textFill>
              </w:rPr>
              <w:t>个</w:t>
            </w:r>
            <w:r>
              <w:rPr>
                <w:color w:val="000000" w:themeColor="text1"/>
                <w:kern w:val="0"/>
                <w14:textFill>
                  <w14:solidFill>
                    <w14:schemeClr w14:val="tx1"/>
                  </w14:solidFill>
                </w14:textFill>
              </w:rPr>
              <w:t>；抽取关节轴承锁钩组件1套；抽取锁闭框支撑块1</w:t>
            </w:r>
            <w:r>
              <w:rPr>
                <w:rFonts w:hint="eastAsia"/>
                <w:color w:val="000000" w:themeColor="text1"/>
                <w:kern w:val="0"/>
                <w14:textFill>
                  <w14:solidFill>
                    <w14:schemeClr w14:val="tx1"/>
                  </w14:solidFill>
                </w14:textFill>
              </w:rPr>
              <w:t>个</w:t>
            </w:r>
            <w:r>
              <w:rPr>
                <w:color w:val="000000" w:themeColor="text1"/>
                <w:kern w:val="0"/>
                <w14:textFill>
                  <w14:solidFill>
                    <w14:schemeClr w14:val="tx1"/>
                  </w14:solidFill>
                </w14:textFill>
              </w:rPr>
              <w:t>；</w:t>
            </w:r>
          </w:p>
          <w:p w14:paraId="390E153A">
            <w:pPr>
              <w:pStyle w:val="8"/>
              <w:ind w:firstLine="36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GW-SH型：抽取</w:t>
            </w:r>
            <w:r>
              <w:rPr>
                <w:color w:val="000000" w:themeColor="text1"/>
                <w14:textFill>
                  <w14:solidFill>
                    <w14:schemeClr w14:val="tx1"/>
                  </w14:solidFill>
                </w14:textFill>
              </w:rPr>
              <w:t>销轴</w:t>
            </w:r>
            <w:r>
              <w:rPr>
                <w:color w:val="000000" w:themeColor="text1"/>
                <w:kern w:val="0"/>
                <w14:textFill>
                  <w14:solidFill>
                    <w14:schemeClr w14:val="tx1"/>
                  </w14:solidFill>
                </w14:textFill>
              </w:rPr>
              <w:t>、锁钩和锁闭框支撑块各1</w:t>
            </w:r>
            <w:r>
              <w:rPr>
                <w:rFonts w:hint="eastAsia"/>
                <w:color w:val="000000" w:themeColor="text1"/>
                <w:kern w:val="0"/>
                <w14:textFill>
                  <w14:solidFill>
                    <w14:schemeClr w14:val="tx1"/>
                  </w14:solidFill>
                </w14:textFill>
              </w:rPr>
              <w:t>个</w:t>
            </w:r>
            <w:r>
              <w:rPr>
                <w:color w:val="000000" w:themeColor="text1"/>
                <w:kern w:val="0"/>
                <w14:textFill>
                  <w14:solidFill>
                    <w14:schemeClr w14:val="tx1"/>
                  </w14:solidFill>
                </w14:textFill>
              </w:rPr>
              <w:t>；抽取尖轨连接铁组件和连接铁座轴（含连接铁座轴套）各1套；</w:t>
            </w:r>
          </w:p>
          <w:p w14:paraId="28BACC2B">
            <w:pPr>
              <w:pStyle w:val="8"/>
              <w:ind w:firstLine="36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HRS型：抽取</w:t>
            </w:r>
            <w:r>
              <w:rPr>
                <w:color w:val="000000" w:themeColor="text1"/>
                <w14:textFill>
                  <w14:solidFill>
                    <w14:schemeClr w14:val="tx1"/>
                  </w14:solidFill>
                </w14:textFill>
              </w:rPr>
              <w:t>锁闭杆</w:t>
            </w:r>
            <w:r>
              <w:rPr>
                <w:color w:val="000000" w:themeColor="text1"/>
                <w:kern w:val="0"/>
                <w14:textFill>
                  <w14:solidFill>
                    <w14:schemeClr w14:val="tx1"/>
                  </w14:solidFill>
                </w14:textFill>
              </w:rPr>
              <w:t>组件1套；抽取M16两种高强度螺栓各6个及配套螺母各3个；</w:t>
            </w:r>
          </w:p>
          <w:p w14:paraId="7D37478B">
            <w:pPr>
              <w:pStyle w:val="8"/>
              <w:ind w:firstLine="36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4）关键零部件的材料化学成分</w:t>
            </w:r>
            <w:r>
              <w:rPr>
                <w:rFonts w:hint="eastAsia"/>
                <w:color w:val="000000" w:themeColor="text1"/>
                <w:kern w:val="0"/>
                <w14:textFill>
                  <w14:solidFill>
                    <w14:schemeClr w14:val="tx1"/>
                  </w14:solidFill>
                </w14:textFill>
              </w:rPr>
              <w:t>和</w:t>
            </w:r>
            <w:r>
              <w:rPr>
                <w:color w:val="000000" w:themeColor="text1"/>
                <w:kern w:val="0"/>
                <w14:textFill>
                  <w14:solidFill>
                    <w14:schemeClr w14:val="tx1"/>
                  </w14:solidFill>
                </w14:textFill>
              </w:rPr>
              <w:t>力学性能、关键零部件的金相组织和晶粒度所需试样由生产企业从抽样样品上截取，</w:t>
            </w:r>
            <w:r>
              <w:rPr>
                <w:color w:val="000000" w:themeColor="text1"/>
                <w14:textFill>
                  <w14:solidFill>
                    <w14:schemeClr w14:val="tx1"/>
                  </w14:solidFill>
                </w14:textFill>
              </w:rPr>
              <w:t>力学性能</w:t>
            </w:r>
            <w:r>
              <w:rPr>
                <w:color w:val="000000" w:themeColor="text1"/>
                <w:kern w:val="0"/>
                <w14:textFill>
                  <w14:solidFill>
                    <w14:schemeClr w14:val="tx1"/>
                  </w14:solidFill>
                </w14:textFill>
              </w:rPr>
              <w:t>取样及试样制取参考 GB/T 228、GB/T 229，由检测单位对制取的试样进行确认。截取试样后的样品封存在生产企业；</w:t>
            </w:r>
          </w:p>
          <w:p w14:paraId="4CC09535">
            <w:pPr>
              <w:pStyle w:val="8"/>
              <w:ind w:firstLine="36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5）进行关键零部件内部缺陷、关键零部件表面及近表面缺陷试验时，另抽1个牵引点(尖轨第一牵引点)的关键零部件的表面处理前半成品，</w:t>
            </w:r>
            <w:r>
              <w:rPr>
                <w:color w:val="000000" w:themeColor="text1"/>
                <w14:textFill>
                  <w14:solidFill>
                    <w14:schemeClr w14:val="tx1"/>
                  </w14:solidFill>
                </w14:textFill>
              </w:rPr>
              <w:t>抽样</w:t>
            </w:r>
            <w:r>
              <w:rPr>
                <w:color w:val="000000" w:themeColor="text1"/>
                <w:kern w:val="0"/>
                <w14:textFill>
                  <w14:solidFill>
                    <w14:schemeClr w14:val="tx1"/>
                  </w14:solidFill>
                </w14:textFill>
              </w:rPr>
              <w:t>基数为2个牵引点；</w:t>
            </w:r>
          </w:p>
          <w:p w14:paraId="1328F9E2">
            <w:pPr>
              <w:pStyle w:val="8"/>
              <w:ind w:firstLine="36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6）采用同一种表面处理方式的关键零部件抽取其中一</w:t>
            </w:r>
            <w:r>
              <w:rPr>
                <w:rFonts w:hint="eastAsia"/>
                <w:color w:val="000000" w:themeColor="text1"/>
                <w:kern w:val="0"/>
                <w14:textFill>
                  <w14:solidFill>
                    <w14:schemeClr w14:val="tx1"/>
                  </w14:solidFill>
                </w14:textFill>
              </w:rPr>
              <w:t>个</w:t>
            </w:r>
            <w:r>
              <w:rPr>
                <w:color w:val="000000" w:themeColor="text1"/>
                <w:kern w:val="0"/>
                <w14:textFill>
                  <w14:solidFill>
                    <w14:schemeClr w14:val="tx1"/>
                  </w14:solidFill>
                </w14:textFill>
              </w:rPr>
              <w:t>进行耐腐蚀性能试验；</w:t>
            </w:r>
          </w:p>
          <w:p w14:paraId="7BF0843B">
            <w:pPr>
              <w:pStyle w:val="8"/>
              <w:ind w:firstLine="36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7）试验后样本由各企业取回。</w:t>
            </w:r>
          </w:p>
          <w:p w14:paraId="4EC8545C">
            <w:pPr>
              <w:pStyle w:val="8"/>
              <w:ind w:firstLine="0" w:firstLineChars="0"/>
              <w:jc w:val="left"/>
              <w:rPr>
                <w:color w:val="000000" w:themeColor="text1"/>
                <w14:textFill>
                  <w14:solidFill>
                    <w14:schemeClr w14:val="tx1"/>
                  </w14:solidFill>
                </w14:textFill>
              </w:rPr>
            </w:pPr>
            <w:r>
              <w:rPr>
                <w:rFonts w:hint="eastAsia" w:ascii="黑体" w:hAnsi="黑体" w:eastAsia="黑体" w:cs="黑体"/>
                <w:lang w:val="en-US" w:eastAsia="zh-CN"/>
              </w:rPr>
              <w:t>注</w:t>
            </w:r>
            <w:r>
              <w:rPr>
                <w:rFonts w:hint="eastAsia" w:ascii="黑体" w:hAnsi="黑体" w:eastAsia="黑体" w:cs="黑体"/>
                <w:color w:val="000000" w:themeColor="text1"/>
                <w14:textFill>
                  <w14:solidFill>
                    <w14:schemeClr w14:val="tx1"/>
                  </w14:solidFill>
                </w14:textFill>
              </w:rPr>
              <w:t>2</w:t>
            </w:r>
            <w:r>
              <w:rPr>
                <w:rFonts w:hint="eastAsia" w:ascii="黑体" w:hAnsi="黑体" w:eastAsia="黑体" w:cs="黑体"/>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产品监督抽查时，抽取与抽样型号规格、数量相同的备用样品，备用样品封存于抽样生产企业或抽样用户；具体抽样数量可根据检验项目进行调整。</w:t>
            </w:r>
          </w:p>
          <w:p w14:paraId="1B736DE4">
            <w:pPr>
              <w:pStyle w:val="8"/>
              <w:ind w:firstLine="0" w:firstLineChars="0"/>
              <w:jc w:val="left"/>
              <w:rPr>
                <w:color w:val="000000" w:themeColor="text1"/>
                <w:kern w:val="0"/>
                <w14:textFill>
                  <w14:solidFill>
                    <w14:schemeClr w14:val="tx1"/>
                  </w14:solidFill>
                </w14:textFill>
              </w:rPr>
            </w:pPr>
            <w:r>
              <w:rPr>
                <w:rFonts w:hint="eastAsia" w:ascii="黑体" w:hAnsi="黑体" w:eastAsia="黑体" w:cs="黑体"/>
                <w:lang w:val="en-US" w:eastAsia="zh-CN"/>
              </w:rPr>
              <w:t>注</w:t>
            </w:r>
            <w:r>
              <w:rPr>
                <w:rFonts w:hint="eastAsia" w:ascii="黑体" w:hAnsi="黑体" w:eastAsia="黑体" w:cs="黑体"/>
                <w:color w:val="000000" w:themeColor="text1"/>
                <w14:textFill>
                  <w14:solidFill>
                    <w14:schemeClr w14:val="tx1"/>
                  </w14:solidFill>
                </w14:textFill>
              </w:rPr>
              <w:t>3</w:t>
            </w:r>
            <w:r>
              <w:rPr>
                <w:rFonts w:hint="eastAsia" w:ascii="黑体" w:hAnsi="黑体" w:eastAsia="黑体" w:cs="黑体"/>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在用户抽样时，不作基数要求；在监督抽查时，生产企业抽样少于抽样基数要求时，以实际库存数量为基数抽取样品；其他情况按抽样基数要求抽样。</w:t>
            </w:r>
          </w:p>
          <w:p w14:paraId="4B31CB4D">
            <w:pPr>
              <w:pStyle w:val="8"/>
              <w:ind w:firstLine="0" w:firstLineChars="0"/>
              <w:jc w:val="left"/>
              <w:rPr>
                <w:color w:val="000000" w:themeColor="text1"/>
                <w14:textFill>
                  <w14:solidFill>
                    <w14:schemeClr w14:val="tx1"/>
                  </w14:solidFill>
                </w14:textFill>
              </w:rPr>
            </w:pPr>
            <w:r>
              <w:rPr>
                <w:rFonts w:hint="eastAsia" w:ascii="黑体" w:hAnsi="黑体" w:eastAsia="黑体" w:cs="黑体"/>
                <w:lang w:val="en-US" w:eastAsia="zh-CN"/>
              </w:rPr>
              <w:t>注</w:t>
            </w:r>
            <w:r>
              <w:rPr>
                <w:rFonts w:hint="eastAsia" w:ascii="黑体" w:hAnsi="黑体" w:eastAsia="黑体" w:cs="黑体"/>
                <w:color w:val="000000" w:themeColor="text1"/>
                <w14:textFill>
                  <w14:solidFill>
                    <w14:schemeClr w14:val="tx1"/>
                  </w14:solidFill>
                </w14:textFill>
              </w:rPr>
              <w:t>4</w:t>
            </w:r>
            <w:r>
              <w:rPr>
                <w:rFonts w:hint="eastAsia" w:ascii="黑体" w:hAnsi="黑体" w:eastAsia="黑体" w:cs="黑体"/>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型式检验：抽取1种规格型号产品进行全部项目检测。</w:t>
            </w:r>
          </w:p>
          <w:p w14:paraId="3DDC8D1D">
            <w:pPr>
              <w:pStyle w:val="8"/>
              <w:ind w:firstLine="0" w:firstLineChars="0"/>
              <w:jc w:val="left"/>
              <w:rPr>
                <w:color w:val="000000" w:themeColor="text1"/>
                <w:kern w:val="0"/>
                <w14:textFill>
                  <w14:solidFill>
                    <w14:schemeClr w14:val="tx1"/>
                  </w14:solidFill>
                </w14:textFill>
              </w:rPr>
            </w:pPr>
            <w:r>
              <w:rPr>
                <w:rFonts w:hint="eastAsia" w:ascii="黑体" w:hAnsi="黑体" w:eastAsia="黑体" w:cs="黑体"/>
                <w:lang w:val="en-US" w:eastAsia="zh-CN"/>
              </w:rPr>
              <w:t>注</w:t>
            </w:r>
            <w:r>
              <w:rPr>
                <w:rFonts w:hint="eastAsia" w:ascii="黑体" w:hAnsi="黑体" w:eastAsia="黑体" w:cs="黑体"/>
                <w:color w:val="000000" w:themeColor="text1"/>
                <w14:textFill>
                  <w14:solidFill>
                    <w14:schemeClr w14:val="tx1"/>
                  </w14:solidFill>
                </w14:textFill>
              </w:rPr>
              <w:t>5</w:t>
            </w:r>
            <w:r>
              <w:rPr>
                <w:rFonts w:hint="eastAsia" w:ascii="黑体" w:hAnsi="黑体" w:eastAsia="黑体" w:cs="黑体"/>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关键零部件外协加工时，抽样应覆盖所有的锻造、热处理加工委托人。</w:t>
            </w:r>
          </w:p>
        </w:tc>
      </w:tr>
    </w:tbl>
    <w:p w14:paraId="79920747">
      <w:pPr>
        <w:pStyle w:val="54"/>
        <w:numPr>
          <w:ilvl w:val="3"/>
          <w:numId w:val="1"/>
        </w:numPr>
        <w:spacing w:beforeLines="50" w:afterLines="50"/>
        <w:jc w:val="both"/>
        <w:rPr>
          <w:rFonts w:ascii="宋体" w:hAnsi="宋体" w:eastAsia="宋体" w:cs="黑体"/>
        </w:rPr>
      </w:pPr>
      <w:bookmarkStart w:id="151" w:name="_Hlk186125324"/>
      <w:bookmarkStart w:id="152" w:name="_Hlk185859171"/>
      <w:bookmarkStart w:id="153" w:name="_Hlk186125078"/>
      <w:bookmarkStart w:id="154" w:name="_Hlk185860028"/>
      <w:r>
        <w:rPr>
          <w:rFonts w:hint="eastAsia" w:ascii="宋体" w:hAnsi="宋体" w:eastAsia="宋体" w:cs="黑体"/>
        </w:rPr>
        <w:t>产品认证</w:t>
      </w:r>
      <w:r>
        <w:rPr>
          <w:rFonts w:ascii="宋体" w:hAnsi="宋体" w:eastAsia="宋体" w:cs="黑体"/>
        </w:rPr>
        <w:t>抽样除满足4.2.1.1要求外，还需满足下列要求</w:t>
      </w:r>
      <w:bookmarkEnd w:id="151"/>
      <w:r>
        <w:rPr>
          <w:rFonts w:ascii="宋体" w:hAnsi="宋体" w:eastAsia="宋体" w:cs="黑体"/>
        </w:rPr>
        <w:t>：</w:t>
      </w:r>
      <w:bookmarkEnd w:id="152"/>
    </w:p>
    <w:bookmarkEnd w:id="153"/>
    <w:p w14:paraId="722E367C">
      <w:pPr>
        <w:pStyle w:val="31"/>
        <w:jc w:val="both"/>
        <w:rPr>
          <w:rFonts w:ascii="宋体" w:hAnsi="宋体"/>
          <w:szCs w:val="21"/>
        </w:rPr>
      </w:pPr>
      <w:r>
        <w:rPr>
          <w:rFonts w:ascii="宋体" w:hAnsi="宋体"/>
          <w:szCs w:val="21"/>
        </w:rPr>
        <w:t>1）产品认证初次或复评检测按表4中说明</w:t>
      </w:r>
      <w:r>
        <w:rPr>
          <w:rFonts w:hint="eastAsia" w:ascii="宋体" w:hAnsi="宋体"/>
          <w:szCs w:val="21"/>
        </w:rPr>
        <w:t>1</w:t>
      </w:r>
      <w:r>
        <w:rPr>
          <w:rFonts w:ascii="宋体" w:hAnsi="宋体"/>
          <w:szCs w:val="21"/>
        </w:rPr>
        <w:t>抽取样品，监督检测抽取样品数量</w:t>
      </w:r>
      <w:r>
        <w:rPr>
          <w:rFonts w:hint="eastAsia" w:ascii="宋体" w:hAnsi="宋体"/>
          <w:szCs w:val="21"/>
        </w:rPr>
        <w:t>为1个牵引点</w:t>
      </w:r>
      <w:r>
        <w:rPr>
          <w:rFonts w:ascii="宋体" w:hAnsi="宋体"/>
          <w:szCs w:val="21"/>
        </w:rPr>
        <w:t>。</w:t>
      </w:r>
    </w:p>
    <w:p w14:paraId="71ED3173">
      <w:pPr>
        <w:pStyle w:val="31"/>
        <w:jc w:val="both"/>
        <w:rPr>
          <w:rFonts w:ascii="宋体" w:hAnsi="宋体"/>
          <w:szCs w:val="21"/>
        </w:rPr>
      </w:pPr>
      <w:r>
        <w:rPr>
          <w:rFonts w:ascii="宋体" w:hAnsi="宋体"/>
          <w:szCs w:val="21"/>
        </w:rPr>
        <w:t>2）产品认证初次或复评时，选取1种</w:t>
      </w:r>
      <w:r>
        <w:rPr>
          <w:rFonts w:hint="eastAsia" w:ascii="宋体" w:hAnsi="宋体"/>
          <w:szCs w:val="21"/>
        </w:rPr>
        <w:t>规格</w:t>
      </w:r>
      <w:r>
        <w:rPr>
          <w:rFonts w:ascii="宋体" w:hAnsi="宋体"/>
          <w:szCs w:val="21"/>
        </w:rPr>
        <w:t>型号进行初次/复评检测，其他规格型号进行监督检测。</w:t>
      </w:r>
    </w:p>
    <w:p w14:paraId="338EF31A">
      <w:pPr>
        <w:pStyle w:val="31"/>
        <w:jc w:val="both"/>
        <w:rPr>
          <w:rFonts w:ascii="宋体" w:hAnsi="宋体"/>
          <w:szCs w:val="21"/>
        </w:rPr>
      </w:pPr>
      <w:r>
        <w:rPr>
          <w:rFonts w:ascii="宋体" w:hAnsi="宋体"/>
          <w:szCs w:val="21"/>
        </w:rPr>
        <w:t>3）产品认证监督检测时，选取1种规格进行监督检测。</w:t>
      </w:r>
    </w:p>
    <w:p w14:paraId="0E10FCB2">
      <w:pPr>
        <w:pStyle w:val="31"/>
        <w:jc w:val="both"/>
        <w:rPr>
          <w:rFonts w:asciiTheme="minorEastAsia" w:hAnsiTheme="minorEastAsia" w:eastAsiaTheme="minorEastAsia"/>
          <w:szCs w:val="21"/>
        </w:rPr>
      </w:pPr>
      <w:r>
        <w:rPr>
          <w:rFonts w:ascii="宋体" w:hAnsi="宋体"/>
          <w:szCs w:val="21"/>
        </w:rPr>
        <w:t>4）认证检测可采信2年内国家铁路局产品监督抽查检测结果。</w:t>
      </w:r>
    </w:p>
    <w:bookmarkEnd w:id="154"/>
    <w:p w14:paraId="14FEEB16">
      <w:pPr>
        <w:pStyle w:val="54"/>
        <w:ind w:left="0"/>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抽样地点</w:t>
      </w:r>
    </w:p>
    <w:p w14:paraId="128D7327">
      <w:pPr>
        <w:pStyle w:val="31"/>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生产企业或用户</w:t>
      </w:r>
      <w:r>
        <w:rPr>
          <w:rFonts w:hint="eastAsia" w:ascii="宋体" w:hAnsi="宋体"/>
        </w:rPr>
        <w:t>（产品认证时，由认证机构确认用户现场）</w:t>
      </w:r>
      <w:r>
        <w:rPr>
          <w:rFonts w:hint="eastAsia"/>
          <w:color w:val="000000" w:themeColor="text1"/>
          <w14:textFill>
            <w14:solidFill>
              <w14:schemeClr w14:val="tx1"/>
            </w14:solidFill>
          </w14:textFill>
        </w:rPr>
        <w:t>。</w:t>
      </w:r>
    </w:p>
    <w:p w14:paraId="57874F92">
      <w:pPr>
        <w:pStyle w:val="54"/>
        <w:ind w:left="0"/>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抽样要求</w:t>
      </w:r>
    </w:p>
    <w:p w14:paraId="7D047AEA">
      <w:pPr>
        <w:pStyle w:val="54"/>
        <w:numPr>
          <w:ilvl w:val="3"/>
          <w:numId w:val="1"/>
        </w:numPr>
        <w:spacing w:before="0" w:after="0"/>
        <w:jc w:val="both"/>
        <w:rPr>
          <w:rFonts w:ascii="Times New Roman"/>
        </w:rPr>
      </w:pPr>
      <w:bookmarkStart w:id="155" w:name="_Toc11564"/>
      <w:r>
        <w:rPr>
          <w:rFonts w:hint="eastAsia" w:ascii="Times New Roman"/>
        </w:rPr>
        <w:t>抽样人员应当按照抽样方案进行抽样，并记录抽样信息，抽样人员不少于</w:t>
      </w:r>
      <w:r>
        <w:rPr>
          <w:rFonts w:ascii="Times New Roman"/>
        </w:rPr>
        <w:t>2</w:t>
      </w:r>
      <w:r>
        <w:rPr>
          <w:rFonts w:hint="eastAsia" w:ascii="Times New Roman"/>
        </w:rPr>
        <w:t>名</w:t>
      </w:r>
      <w:r>
        <w:rPr>
          <w:rFonts w:ascii="宋体" w:hAnsi="宋体" w:eastAsia="宋体"/>
        </w:rPr>
        <w:t>（产品认证时，抽样工作由认证机构或其委托的检验检测机构的人员进行）</w:t>
      </w:r>
      <w:r>
        <w:rPr>
          <w:rFonts w:hint="eastAsia" w:ascii="Times New Roman"/>
        </w:rPr>
        <w:t>。</w:t>
      </w:r>
    </w:p>
    <w:p w14:paraId="2FEC4BE9">
      <w:pPr>
        <w:pStyle w:val="54"/>
        <w:numPr>
          <w:ilvl w:val="3"/>
          <w:numId w:val="1"/>
        </w:numPr>
        <w:spacing w:before="0" w:after="0"/>
        <w:jc w:val="both"/>
        <w:rPr>
          <w:rFonts w:ascii="Times New Roman"/>
        </w:rPr>
      </w:pPr>
      <w:r>
        <w:rPr>
          <w:rFonts w:hint="eastAsia" w:ascii="Times New Roman"/>
        </w:rPr>
        <w:t>样本应是近期内（</w:t>
      </w:r>
      <w:bookmarkStart w:id="156" w:name="_Hlk184227114"/>
      <w:bookmarkStart w:id="157" w:name="_Hlk184642656"/>
      <w:r>
        <w:rPr>
          <w:rFonts w:hint="eastAsia" w:ascii="Times New Roman"/>
        </w:rPr>
        <w:t>一般</w:t>
      </w:r>
      <w:bookmarkEnd w:id="156"/>
      <w:r>
        <w:rPr>
          <w:rFonts w:hint="eastAsia" w:ascii="Times New Roman"/>
        </w:rPr>
        <w:t>为</w:t>
      </w:r>
      <w:bookmarkEnd w:id="157"/>
      <w:r>
        <w:rPr>
          <w:rFonts w:hint="eastAsia" w:ascii="Times New Roman"/>
        </w:rPr>
        <w:t>抽样前1年内）生产的并经过检验合格、未经使用的产品。</w:t>
      </w:r>
    </w:p>
    <w:p w14:paraId="1728E883">
      <w:pPr>
        <w:pStyle w:val="54"/>
        <w:numPr>
          <w:ilvl w:val="3"/>
          <w:numId w:val="1"/>
        </w:numPr>
        <w:tabs>
          <w:tab w:val="left" w:pos="0"/>
        </w:tabs>
        <w:spacing w:before="0" w:after="0"/>
        <w:jc w:val="both"/>
      </w:pPr>
      <w:r>
        <w:rPr>
          <w:rFonts w:hint="eastAsia"/>
        </w:rPr>
        <w:t>抽样人员应当采取有效措施对样品进行封样，保证样品真实、完整、有效。样品应按约定的时间和方式送至指定的检验检测地点。</w:t>
      </w:r>
    </w:p>
    <w:p w14:paraId="176CAC47">
      <w:pPr>
        <w:pStyle w:val="53"/>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检验条件</w:t>
      </w:r>
      <w:bookmarkEnd w:id="155"/>
    </w:p>
    <w:p w14:paraId="3F19EC98">
      <w:pPr>
        <w:pStyle w:val="54"/>
        <w:ind w:left="0"/>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检验环境条件</w:t>
      </w:r>
    </w:p>
    <w:p w14:paraId="60966406">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检验环境条件按</w:t>
      </w:r>
      <w:r>
        <w:rPr>
          <w:color w:val="000000" w:themeColor="text1"/>
          <w14:textFill>
            <w14:solidFill>
              <w14:schemeClr w14:val="tx1"/>
            </w14:solidFill>
          </w14:textFill>
        </w:rPr>
        <w:t>TB/T 3534-2018及第</w:t>
      </w:r>
      <w:r>
        <w:rPr>
          <w:rFonts w:hint="eastAsia"/>
          <w:color w:val="000000" w:themeColor="text1"/>
          <w14:textFill>
            <w14:solidFill>
              <w14:schemeClr w14:val="tx1"/>
            </w14:solidFill>
          </w14:textFill>
        </w:rPr>
        <w:t>1号修改单标准规定的试验条件执行。</w:t>
      </w:r>
    </w:p>
    <w:p w14:paraId="04882E19">
      <w:pPr>
        <w:pStyle w:val="54"/>
        <w:ind w:left="0"/>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检验用主要仪器仪表及设备</w:t>
      </w:r>
    </w:p>
    <w:p w14:paraId="775D287B">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检验用主要仪器仪表及设备应符合表</w:t>
      </w:r>
      <w:r>
        <w:rPr>
          <w:color w:val="000000" w:themeColor="text1"/>
          <w14:textFill>
            <w14:solidFill>
              <w14:schemeClr w14:val="tx1"/>
            </w14:solidFill>
          </w14:textFill>
        </w:rPr>
        <w:t>5</w:t>
      </w:r>
      <w:r>
        <w:rPr>
          <w:rFonts w:hint="eastAsia"/>
          <w:color w:val="000000" w:themeColor="text1"/>
          <w14:textFill>
            <w14:solidFill>
              <w14:schemeClr w14:val="tx1"/>
            </w14:solidFill>
          </w14:textFill>
        </w:rPr>
        <w:t>的要求。</w:t>
      </w:r>
    </w:p>
    <w:p w14:paraId="4BE6E7C0">
      <w:pPr>
        <w:pStyle w:val="31"/>
        <w:spacing w:before="156" w:beforeLines="50" w:after="156" w:afterLines="50"/>
        <w:ind w:firstLine="0" w:firstLineChars="0"/>
        <w:jc w:val="center"/>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 xml:space="preserve">表 </w:t>
      </w:r>
      <w:r>
        <w:rPr>
          <w:rFonts w:ascii="黑体" w:hAnsi="黑体" w:eastAsia="黑体" w:cs="黑体"/>
          <w:color w:val="000000" w:themeColor="text1"/>
          <w14:textFill>
            <w14:solidFill>
              <w14:schemeClr w14:val="tx1"/>
            </w14:solidFill>
          </w14:textFill>
        </w:rPr>
        <w:t>5</w:t>
      </w:r>
      <w:r>
        <w:rPr>
          <w:rFonts w:hint="eastAsia" w:ascii="黑体" w:hAnsi="黑体" w:eastAsia="黑体" w:cs="黑体"/>
          <w:color w:val="000000" w:themeColor="text1"/>
          <w14:textFill>
            <w14:solidFill>
              <w14:schemeClr w14:val="tx1"/>
            </w14:solidFill>
          </w14:textFill>
        </w:rPr>
        <w:t xml:space="preserve">  检验用主要仪器仪表及设备</w:t>
      </w:r>
    </w:p>
    <w:tbl>
      <w:tblPr>
        <w:tblStyle w:val="25"/>
        <w:tblW w:w="95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2"/>
        <w:gridCol w:w="3060"/>
        <w:gridCol w:w="3016"/>
        <w:gridCol w:w="1737"/>
        <w:gridCol w:w="1086"/>
      </w:tblGrid>
      <w:tr w14:paraId="16B745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72" w:type="dxa"/>
            <w:vMerge w:val="restart"/>
            <w:tcBorders>
              <w:tl2br w:val="nil"/>
              <w:tr2bl w:val="nil"/>
            </w:tcBorders>
            <w:vAlign w:val="center"/>
          </w:tcPr>
          <w:p w14:paraId="74558E55">
            <w:pPr>
              <w:rPr>
                <w:color w:val="000000" w:themeColor="text1"/>
                <w14:textFill>
                  <w14:solidFill>
                    <w14:schemeClr w14:val="tx1"/>
                  </w14:solidFill>
                </w14:textFill>
              </w:rPr>
            </w:pPr>
            <w:r>
              <w:rPr>
                <w:color w:val="000000" w:themeColor="text1"/>
                <w14:textFill>
                  <w14:solidFill>
                    <w14:schemeClr w14:val="tx1"/>
                  </w14:solidFill>
                </w14:textFill>
              </w:rPr>
              <w:t>序号</w:t>
            </w:r>
          </w:p>
        </w:tc>
        <w:tc>
          <w:tcPr>
            <w:tcW w:w="3060" w:type="dxa"/>
            <w:vMerge w:val="restart"/>
            <w:tcBorders>
              <w:tl2br w:val="nil"/>
              <w:tr2bl w:val="nil"/>
            </w:tcBorders>
            <w:vAlign w:val="center"/>
          </w:tcPr>
          <w:p w14:paraId="11424E10">
            <w:pPr>
              <w:rPr>
                <w:color w:val="000000" w:themeColor="text1"/>
                <w14:textFill>
                  <w14:solidFill>
                    <w14:schemeClr w14:val="tx1"/>
                  </w14:solidFill>
                </w14:textFill>
              </w:rPr>
            </w:pPr>
            <w:r>
              <w:rPr>
                <w:rFonts w:hint="eastAsia"/>
                <w:color w:val="000000" w:themeColor="text1"/>
                <w14:textFill>
                  <w14:solidFill>
                    <w14:schemeClr w14:val="tx1"/>
                  </w14:solidFill>
                </w14:textFill>
              </w:rPr>
              <w:t>仪器仪表及设备名称</w:t>
            </w:r>
          </w:p>
        </w:tc>
        <w:tc>
          <w:tcPr>
            <w:tcW w:w="4753" w:type="dxa"/>
            <w:gridSpan w:val="2"/>
            <w:tcBorders>
              <w:tl2br w:val="nil"/>
              <w:tr2bl w:val="nil"/>
            </w:tcBorders>
            <w:vAlign w:val="center"/>
          </w:tcPr>
          <w:p w14:paraId="37B986F7">
            <w:pPr>
              <w:rPr>
                <w:color w:val="000000" w:themeColor="text1"/>
                <w14:textFill>
                  <w14:solidFill>
                    <w14:schemeClr w14:val="tx1"/>
                  </w14:solidFill>
                </w14:textFill>
              </w:rPr>
            </w:pPr>
            <w:r>
              <w:rPr>
                <w:rFonts w:hint="eastAsia"/>
                <w:color w:val="000000" w:themeColor="text1"/>
                <w14:textFill>
                  <w14:solidFill>
                    <w14:schemeClr w14:val="tx1"/>
                  </w14:solidFill>
                </w14:textFill>
              </w:rPr>
              <w:t>规格</w:t>
            </w:r>
          </w:p>
        </w:tc>
        <w:tc>
          <w:tcPr>
            <w:tcW w:w="1086" w:type="dxa"/>
            <w:vMerge w:val="restart"/>
            <w:tcBorders>
              <w:tl2br w:val="nil"/>
              <w:tr2bl w:val="nil"/>
            </w:tcBorders>
            <w:vAlign w:val="center"/>
          </w:tcPr>
          <w:p w14:paraId="637B92B0">
            <w:pPr>
              <w:rPr>
                <w:color w:val="000000" w:themeColor="text1"/>
                <w14:textFill>
                  <w14:solidFill>
                    <w14:schemeClr w14:val="tx1"/>
                  </w14:solidFill>
                </w14:textFill>
              </w:rPr>
            </w:pPr>
            <w:r>
              <w:rPr>
                <w:rFonts w:hint="eastAsia"/>
                <w:color w:val="000000" w:themeColor="text1"/>
                <w14:textFill>
                  <w14:solidFill>
                    <w14:schemeClr w14:val="tx1"/>
                  </w14:solidFill>
                </w14:textFill>
              </w:rPr>
              <w:t>备注</w:t>
            </w:r>
          </w:p>
        </w:tc>
      </w:tr>
      <w:tr w14:paraId="28F8BA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72" w:type="dxa"/>
            <w:vMerge w:val="continue"/>
            <w:tcBorders>
              <w:bottom w:val="single" w:color="auto" w:sz="8" w:space="0"/>
              <w:tl2br w:val="nil"/>
              <w:tr2bl w:val="nil"/>
            </w:tcBorders>
            <w:vAlign w:val="center"/>
          </w:tcPr>
          <w:p w14:paraId="0FEF381F">
            <w:pPr>
              <w:rPr>
                <w:color w:val="000000" w:themeColor="text1"/>
                <w14:textFill>
                  <w14:solidFill>
                    <w14:schemeClr w14:val="tx1"/>
                  </w14:solidFill>
                </w14:textFill>
              </w:rPr>
            </w:pPr>
          </w:p>
        </w:tc>
        <w:tc>
          <w:tcPr>
            <w:tcW w:w="3060" w:type="dxa"/>
            <w:vMerge w:val="continue"/>
            <w:tcBorders>
              <w:bottom w:val="single" w:color="auto" w:sz="8" w:space="0"/>
              <w:tl2br w:val="nil"/>
              <w:tr2bl w:val="nil"/>
            </w:tcBorders>
            <w:vAlign w:val="center"/>
          </w:tcPr>
          <w:p w14:paraId="6748C8B6">
            <w:pPr>
              <w:rPr>
                <w:color w:val="000000" w:themeColor="text1"/>
                <w14:textFill>
                  <w14:solidFill>
                    <w14:schemeClr w14:val="tx1"/>
                  </w14:solidFill>
                </w14:textFill>
              </w:rPr>
            </w:pPr>
          </w:p>
        </w:tc>
        <w:tc>
          <w:tcPr>
            <w:tcW w:w="3016" w:type="dxa"/>
            <w:tcBorders>
              <w:bottom w:val="single" w:color="auto" w:sz="8" w:space="0"/>
              <w:tl2br w:val="nil"/>
              <w:tr2bl w:val="nil"/>
            </w:tcBorders>
            <w:vAlign w:val="center"/>
          </w:tcPr>
          <w:p w14:paraId="6E48EAF2">
            <w:pPr>
              <w:rPr>
                <w:color w:val="000000" w:themeColor="text1"/>
                <w14:textFill>
                  <w14:solidFill>
                    <w14:schemeClr w14:val="tx1"/>
                  </w14:solidFill>
                </w14:textFill>
              </w:rPr>
            </w:pPr>
            <w:r>
              <w:rPr>
                <w:rFonts w:hint="eastAsia"/>
                <w:color w:val="000000" w:themeColor="text1"/>
                <w14:textFill>
                  <w14:solidFill>
                    <w14:schemeClr w14:val="tx1"/>
                  </w14:solidFill>
                </w14:textFill>
              </w:rPr>
              <w:t>量程</w:t>
            </w:r>
          </w:p>
        </w:tc>
        <w:tc>
          <w:tcPr>
            <w:tcW w:w="1737" w:type="dxa"/>
            <w:tcBorders>
              <w:bottom w:val="single" w:color="auto" w:sz="8" w:space="0"/>
              <w:tl2br w:val="nil"/>
              <w:tr2bl w:val="nil"/>
            </w:tcBorders>
            <w:vAlign w:val="center"/>
          </w:tcPr>
          <w:p w14:paraId="7E6A3747">
            <w:pPr>
              <w:rPr>
                <w:color w:val="000000" w:themeColor="text1"/>
                <w14:textFill>
                  <w14:solidFill>
                    <w14:schemeClr w14:val="tx1"/>
                  </w14:solidFill>
                </w14:textFill>
              </w:rPr>
            </w:pPr>
            <w:r>
              <w:rPr>
                <w:rFonts w:hint="eastAsia"/>
                <w:color w:val="000000" w:themeColor="text1"/>
                <w14:textFill>
                  <w14:solidFill>
                    <w14:schemeClr w14:val="tx1"/>
                  </w14:solidFill>
                </w14:textFill>
              </w:rPr>
              <w:t>准确度/分度值</w:t>
            </w:r>
          </w:p>
        </w:tc>
        <w:tc>
          <w:tcPr>
            <w:tcW w:w="1086" w:type="dxa"/>
            <w:vMerge w:val="continue"/>
            <w:tcBorders>
              <w:bottom w:val="single" w:color="auto" w:sz="8" w:space="0"/>
              <w:tl2br w:val="nil"/>
              <w:tr2bl w:val="nil"/>
            </w:tcBorders>
            <w:vAlign w:val="center"/>
          </w:tcPr>
          <w:p w14:paraId="4BD79840">
            <w:pPr>
              <w:rPr>
                <w:color w:val="000000" w:themeColor="text1"/>
                <w14:textFill>
                  <w14:solidFill>
                    <w14:schemeClr w14:val="tx1"/>
                  </w14:solidFill>
                </w14:textFill>
              </w:rPr>
            </w:pPr>
          </w:p>
        </w:tc>
      </w:tr>
      <w:tr w14:paraId="0AC2DE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tcBorders>
              <w:top w:val="single" w:color="auto" w:sz="8" w:space="0"/>
            </w:tcBorders>
            <w:vAlign w:val="center"/>
          </w:tcPr>
          <w:p w14:paraId="69054BCC">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w:t>
            </w:r>
          </w:p>
        </w:tc>
        <w:tc>
          <w:tcPr>
            <w:tcW w:w="3060" w:type="dxa"/>
            <w:tcBorders>
              <w:top w:val="single" w:color="auto" w:sz="8" w:space="0"/>
            </w:tcBorders>
            <w:shd w:val="clear" w:color="auto" w:fill="auto"/>
            <w:vAlign w:val="center"/>
          </w:tcPr>
          <w:p w14:paraId="0B39C63A">
            <w:pPr>
              <w:rPr>
                <w:color w:val="000000" w:themeColor="text1"/>
                <w14:textFill>
                  <w14:solidFill>
                    <w14:schemeClr w14:val="tx1"/>
                  </w14:solidFill>
                </w14:textFill>
              </w:rPr>
            </w:pPr>
            <w:r>
              <w:rPr>
                <w:rFonts w:hint="eastAsia"/>
                <w:color w:val="000000" w:themeColor="text1"/>
                <w14:textFill>
                  <w14:solidFill>
                    <w14:schemeClr w14:val="tx1"/>
                  </w14:solidFill>
                </w14:textFill>
              </w:rPr>
              <w:t>盐雾试验箱</w:t>
            </w:r>
          </w:p>
        </w:tc>
        <w:tc>
          <w:tcPr>
            <w:tcW w:w="3016" w:type="dxa"/>
            <w:tcBorders>
              <w:top w:val="single" w:color="auto" w:sz="8" w:space="0"/>
            </w:tcBorders>
            <w:shd w:val="clear" w:color="auto" w:fill="auto"/>
            <w:vAlign w:val="center"/>
          </w:tcPr>
          <w:p w14:paraId="42764EE0">
            <w:pPr>
              <w:rPr>
                <w:color w:val="000000" w:themeColor="text1"/>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tcBorders>
              <w:top w:val="single" w:color="auto" w:sz="8" w:space="0"/>
            </w:tcBorders>
            <w:shd w:val="clear" w:color="auto" w:fill="auto"/>
            <w:vAlign w:val="center"/>
          </w:tcPr>
          <w:p w14:paraId="4FBCBCDE">
            <w:pPr>
              <w:ind w:right="-57"/>
              <w:rPr>
                <w:color w:val="000000" w:themeColor="text1"/>
                <w14:textFill>
                  <w14:solidFill>
                    <w14:schemeClr w14:val="tx1"/>
                  </w14:solidFill>
                </w14:textFill>
              </w:rPr>
            </w:pPr>
            <w:r>
              <w:rPr>
                <w:rFonts w:hint="eastAsia"/>
                <w:color w:val="000000" w:themeColor="text1"/>
                <w14:textFill>
                  <w14:solidFill>
                    <w14:schemeClr w14:val="tx1"/>
                  </w14:solidFill>
                </w14:textFill>
              </w:rPr>
              <w:t>±2 ℃</w:t>
            </w:r>
          </w:p>
        </w:tc>
        <w:tc>
          <w:tcPr>
            <w:tcW w:w="1086" w:type="dxa"/>
            <w:tcBorders>
              <w:top w:val="single" w:color="auto" w:sz="8" w:space="0"/>
            </w:tcBorders>
            <w:shd w:val="clear" w:color="auto" w:fill="auto"/>
            <w:vAlign w:val="center"/>
          </w:tcPr>
          <w:p w14:paraId="16A67428">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2CE797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vAlign w:val="center"/>
          </w:tcPr>
          <w:p w14:paraId="70DACDE9">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2</w:t>
            </w:r>
          </w:p>
        </w:tc>
        <w:tc>
          <w:tcPr>
            <w:tcW w:w="3060" w:type="dxa"/>
            <w:shd w:val="clear" w:color="auto" w:fill="auto"/>
            <w:vAlign w:val="center"/>
          </w:tcPr>
          <w:p w14:paraId="151A6234">
            <w:pPr>
              <w:rPr>
                <w:color w:val="000000" w:themeColor="text1"/>
                <w14:textFill>
                  <w14:solidFill>
                    <w14:schemeClr w14:val="tx1"/>
                  </w14:solidFill>
                </w14:textFill>
              </w:rPr>
            </w:pPr>
            <w:r>
              <w:rPr>
                <w:rFonts w:hint="eastAsia"/>
                <w:color w:val="000000" w:themeColor="text1"/>
                <w14:textFill>
                  <w14:solidFill>
                    <w14:schemeClr w14:val="tx1"/>
                  </w14:solidFill>
                </w14:textFill>
              </w:rPr>
              <w:t>万能材料试验机</w:t>
            </w:r>
          </w:p>
        </w:tc>
        <w:tc>
          <w:tcPr>
            <w:tcW w:w="3016" w:type="dxa"/>
            <w:shd w:val="clear" w:color="auto" w:fill="auto"/>
            <w:vAlign w:val="center"/>
          </w:tcPr>
          <w:p w14:paraId="2520ED88">
            <w:pPr>
              <w:ind w:right="-57"/>
              <w:rPr>
                <w:color w:val="000000" w:themeColor="text1"/>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2A25EFF2">
            <w:pPr>
              <w:ind w:right="-57"/>
              <w:rPr>
                <w:color w:val="000000" w:themeColor="text1"/>
                <w14:textFill>
                  <w14:solidFill>
                    <w14:schemeClr w14:val="tx1"/>
                  </w14:solidFill>
                </w14:textFill>
              </w:rPr>
            </w:pPr>
            <w:r>
              <w:rPr>
                <w:rFonts w:hint="eastAsia"/>
                <w:color w:val="000000" w:themeColor="text1"/>
                <w14:textFill>
                  <w14:solidFill>
                    <w14:schemeClr w14:val="tx1"/>
                  </w14:solidFill>
                </w14:textFill>
              </w:rPr>
              <w:t>1级</w:t>
            </w:r>
          </w:p>
        </w:tc>
        <w:tc>
          <w:tcPr>
            <w:tcW w:w="1086" w:type="dxa"/>
            <w:shd w:val="clear" w:color="auto" w:fill="auto"/>
            <w:vAlign w:val="center"/>
          </w:tcPr>
          <w:p w14:paraId="0C72D87B">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68B5B7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vAlign w:val="center"/>
          </w:tcPr>
          <w:p w14:paraId="4BB30CD5">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3</w:t>
            </w:r>
          </w:p>
        </w:tc>
        <w:tc>
          <w:tcPr>
            <w:tcW w:w="3060" w:type="dxa"/>
            <w:shd w:val="clear" w:color="auto" w:fill="auto"/>
            <w:vAlign w:val="center"/>
          </w:tcPr>
          <w:p w14:paraId="2F0035AD">
            <w:pPr>
              <w:rPr>
                <w:color w:val="000000" w:themeColor="text1"/>
                <w14:textFill>
                  <w14:solidFill>
                    <w14:schemeClr w14:val="tx1"/>
                  </w14:solidFill>
                </w14:textFill>
              </w:rPr>
            </w:pPr>
            <w:r>
              <w:rPr>
                <w:rFonts w:hint="eastAsia"/>
                <w:color w:val="000000" w:themeColor="text1"/>
                <w14:textFill>
                  <w14:solidFill>
                    <w14:schemeClr w14:val="tx1"/>
                  </w14:solidFill>
                </w14:textFill>
              </w:rPr>
              <w:t>摆锤冲击试验机</w:t>
            </w:r>
          </w:p>
        </w:tc>
        <w:tc>
          <w:tcPr>
            <w:tcW w:w="3016" w:type="dxa"/>
            <w:shd w:val="clear" w:color="auto" w:fill="auto"/>
            <w:vAlign w:val="center"/>
          </w:tcPr>
          <w:p w14:paraId="60AB290C">
            <w:pPr>
              <w:ind w:right="-57"/>
              <w:rPr>
                <w:color w:val="000000" w:themeColor="text1"/>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010CB0E3">
            <w:pPr>
              <w:ind w:right="-57"/>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c>
          <w:tcPr>
            <w:tcW w:w="1086" w:type="dxa"/>
            <w:shd w:val="clear" w:color="auto" w:fill="auto"/>
            <w:vAlign w:val="center"/>
          </w:tcPr>
          <w:p w14:paraId="5EEA9728">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6D387F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vAlign w:val="center"/>
          </w:tcPr>
          <w:p w14:paraId="1E41BA0E">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4</w:t>
            </w:r>
          </w:p>
        </w:tc>
        <w:tc>
          <w:tcPr>
            <w:tcW w:w="3060" w:type="dxa"/>
            <w:shd w:val="clear" w:color="auto" w:fill="auto"/>
            <w:vAlign w:val="center"/>
          </w:tcPr>
          <w:p w14:paraId="5A8B6A19">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光谱仪</w:t>
            </w:r>
          </w:p>
        </w:tc>
        <w:tc>
          <w:tcPr>
            <w:tcW w:w="3016" w:type="dxa"/>
            <w:shd w:val="clear" w:color="auto" w:fill="auto"/>
            <w:vAlign w:val="center"/>
          </w:tcPr>
          <w:p w14:paraId="05DDCF1A">
            <w:pPr>
              <w:rPr>
                <w:rFonts w:asciiTheme="minorEastAsia" w:hAnsiTheme="minorEastAsia" w:eastAsiaTheme="minorEastAsia"/>
                <w:color w:val="000000" w:themeColor="text1"/>
                <w:kern w:val="0"/>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295ED3A4">
            <w:pP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c>
          <w:tcPr>
            <w:tcW w:w="1086" w:type="dxa"/>
            <w:shd w:val="clear" w:color="auto" w:fill="auto"/>
            <w:vAlign w:val="center"/>
          </w:tcPr>
          <w:p w14:paraId="35EA0116">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3BC850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shd w:val="clear" w:color="auto" w:fill="auto"/>
            <w:vAlign w:val="center"/>
          </w:tcPr>
          <w:p w14:paraId="2B8FDC19">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5</w:t>
            </w:r>
          </w:p>
        </w:tc>
        <w:tc>
          <w:tcPr>
            <w:tcW w:w="3060" w:type="dxa"/>
            <w:shd w:val="clear" w:color="auto" w:fill="auto"/>
            <w:vAlign w:val="center"/>
          </w:tcPr>
          <w:p w14:paraId="48FB6573">
            <w:pPr>
              <w:widowControl/>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金相显微镜</w:t>
            </w:r>
          </w:p>
        </w:tc>
        <w:tc>
          <w:tcPr>
            <w:tcW w:w="3016" w:type="dxa"/>
            <w:shd w:val="clear" w:color="auto" w:fill="auto"/>
            <w:vAlign w:val="center"/>
          </w:tcPr>
          <w:p w14:paraId="6F6FD9B8">
            <w:pPr>
              <w:rPr>
                <w:color w:val="000000" w:themeColor="text1"/>
                <w:kern w:val="0"/>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31006C18">
            <w:pPr>
              <w:rPr>
                <w:strike/>
                <w:color w:val="000000" w:themeColor="text1"/>
                <w:highlight w:val="yellow"/>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c>
          <w:tcPr>
            <w:tcW w:w="1086" w:type="dxa"/>
            <w:shd w:val="clear" w:color="auto" w:fill="auto"/>
            <w:vAlign w:val="center"/>
          </w:tcPr>
          <w:p w14:paraId="783F9F1F">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25EA79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shd w:val="clear" w:color="auto" w:fill="auto"/>
            <w:vAlign w:val="center"/>
          </w:tcPr>
          <w:p w14:paraId="0EBBF8AE">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6</w:t>
            </w:r>
          </w:p>
        </w:tc>
        <w:tc>
          <w:tcPr>
            <w:tcW w:w="3060" w:type="dxa"/>
            <w:shd w:val="clear" w:color="auto" w:fill="auto"/>
            <w:vAlign w:val="center"/>
          </w:tcPr>
          <w:p w14:paraId="5C3FD29F">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碳硫分析仪</w:t>
            </w:r>
          </w:p>
        </w:tc>
        <w:tc>
          <w:tcPr>
            <w:tcW w:w="3016" w:type="dxa"/>
            <w:shd w:val="clear" w:color="auto" w:fill="auto"/>
            <w:vAlign w:val="center"/>
          </w:tcPr>
          <w:p w14:paraId="17800C6F">
            <w:pPr>
              <w:rPr>
                <w:color w:val="000000" w:themeColor="text1"/>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2669BCAB">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c>
          <w:tcPr>
            <w:tcW w:w="1086" w:type="dxa"/>
            <w:shd w:val="clear" w:color="auto" w:fill="auto"/>
            <w:vAlign w:val="center"/>
          </w:tcPr>
          <w:p w14:paraId="4177A464">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347176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shd w:val="clear" w:color="auto" w:fill="auto"/>
            <w:vAlign w:val="center"/>
          </w:tcPr>
          <w:p w14:paraId="2F564A02">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7</w:t>
            </w:r>
          </w:p>
        </w:tc>
        <w:tc>
          <w:tcPr>
            <w:tcW w:w="3060" w:type="dxa"/>
            <w:shd w:val="clear" w:color="auto" w:fill="auto"/>
            <w:vAlign w:val="center"/>
          </w:tcPr>
          <w:p w14:paraId="1C61EE91">
            <w:pPr>
              <w:rPr>
                <w:color w:val="000000" w:themeColor="text1"/>
                <w14:textFill>
                  <w14:solidFill>
                    <w14:schemeClr w14:val="tx1"/>
                  </w14:solidFill>
                </w14:textFill>
              </w:rPr>
            </w:pPr>
            <w:r>
              <w:rPr>
                <w:rFonts w:hint="eastAsia"/>
                <w:color w:val="000000" w:themeColor="text1"/>
                <w14:textFill>
                  <w14:solidFill>
                    <w14:schemeClr w14:val="tx1"/>
                  </w14:solidFill>
                </w14:textFill>
              </w:rPr>
              <w:t>绝缘电阻测试仪</w:t>
            </w:r>
          </w:p>
        </w:tc>
        <w:tc>
          <w:tcPr>
            <w:tcW w:w="3016" w:type="dxa"/>
            <w:shd w:val="clear" w:color="auto" w:fill="auto"/>
            <w:vAlign w:val="center"/>
          </w:tcPr>
          <w:p w14:paraId="740A0139">
            <w:pPr>
              <w:rPr>
                <w:color w:val="000000" w:themeColor="text1"/>
                <w14:textFill>
                  <w14:solidFill>
                    <w14:schemeClr w14:val="tx1"/>
                  </w14:solidFill>
                </w14:textFill>
              </w:rPr>
            </w:pPr>
            <w:r>
              <w:rPr>
                <w:rFonts w:hint="eastAsia"/>
                <w:color w:val="000000" w:themeColor="text1"/>
                <w14:textFill>
                  <w14:solidFill>
                    <w14:schemeClr w14:val="tx1"/>
                  </w14:solidFill>
                </w14:textFill>
              </w:rPr>
              <w:t>DC 500 V</w:t>
            </w:r>
            <w:r>
              <w:rPr>
                <w:color w:val="000000" w:themeColor="text1"/>
                <w14:textFill>
                  <w14:solidFill>
                    <w14:schemeClr w14:val="tx1"/>
                  </w14:solidFill>
                </w14:textFill>
              </w:rPr>
              <w:t xml:space="preserve"> </w:t>
            </w:r>
          </w:p>
        </w:tc>
        <w:tc>
          <w:tcPr>
            <w:tcW w:w="1737" w:type="dxa"/>
            <w:shd w:val="clear" w:color="auto" w:fill="auto"/>
            <w:vAlign w:val="center"/>
          </w:tcPr>
          <w:p w14:paraId="3EDDCBA9">
            <w:pPr>
              <w:rPr>
                <w:color w:val="000000" w:themeColor="text1"/>
                <w14:textFill>
                  <w14:solidFill>
                    <w14:schemeClr w14:val="tx1"/>
                  </w14:solidFill>
                </w14:textFill>
              </w:rPr>
            </w:pPr>
            <w:r>
              <w:rPr>
                <w:rFonts w:hint="eastAsia"/>
                <w:color w:val="000000" w:themeColor="text1"/>
                <w14:textFill>
                  <w14:solidFill>
                    <w14:schemeClr w14:val="tx1"/>
                  </w14:solidFill>
                </w14:textFill>
              </w:rPr>
              <w:t>±5％</w:t>
            </w:r>
          </w:p>
        </w:tc>
        <w:tc>
          <w:tcPr>
            <w:tcW w:w="1086" w:type="dxa"/>
            <w:shd w:val="clear" w:color="auto" w:fill="auto"/>
            <w:vAlign w:val="center"/>
          </w:tcPr>
          <w:p w14:paraId="5DDAF838">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3F9826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shd w:val="clear" w:color="auto" w:fill="auto"/>
            <w:vAlign w:val="center"/>
          </w:tcPr>
          <w:p w14:paraId="7FE6827C">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8</w:t>
            </w:r>
          </w:p>
        </w:tc>
        <w:tc>
          <w:tcPr>
            <w:tcW w:w="3060" w:type="dxa"/>
            <w:shd w:val="clear" w:color="auto" w:fill="auto"/>
            <w:vAlign w:val="center"/>
          </w:tcPr>
          <w:p w14:paraId="4928D937">
            <w:pPr>
              <w:rPr>
                <w:color w:val="000000" w:themeColor="text1"/>
                <w14:textFill>
                  <w14:solidFill>
                    <w14:schemeClr w14:val="tx1"/>
                  </w14:solidFill>
                </w14:textFill>
              </w:rPr>
            </w:pPr>
            <w:r>
              <w:rPr>
                <w:rFonts w:hint="eastAsia"/>
                <w:color w:val="000000" w:themeColor="text1"/>
                <w14:textFill>
                  <w14:solidFill>
                    <w14:schemeClr w14:val="tx1"/>
                  </w14:solidFill>
                </w14:textFill>
              </w:rPr>
              <w:t>百分表</w:t>
            </w:r>
          </w:p>
        </w:tc>
        <w:tc>
          <w:tcPr>
            <w:tcW w:w="3016" w:type="dxa"/>
            <w:shd w:val="clear" w:color="auto" w:fill="auto"/>
            <w:vAlign w:val="center"/>
          </w:tcPr>
          <w:p w14:paraId="3F21EAB9">
            <w:pPr>
              <w:ind w:leftChars="-51" w:right="-92" w:rightChars="-51" w:hanging="91" w:hangingChars="51"/>
              <w:rPr>
                <w:color w:val="000000" w:themeColor="text1"/>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13368996">
            <w:pPr>
              <w:pStyle w:val="63"/>
              <w:numPr>
                <w:ilvl w:val="1"/>
                <w:numId w:val="8"/>
              </w:numPr>
              <w:rPr>
                <w:color w:val="000000" w:themeColor="text1"/>
                <w14:textFill>
                  <w14:solidFill>
                    <w14:schemeClr w14:val="tx1"/>
                  </w14:solidFill>
                </w14:textFill>
              </w:rPr>
            </w:pPr>
            <w:r>
              <w:rPr>
                <w:rFonts w:hint="eastAsia"/>
                <w:color w:val="000000" w:themeColor="text1"/>
                <w14:textFill>
                  <w14:solidFill>
                    <w14:schemeClr w14:val="tx1"/>
                  </w14:solidFill>
                </w14:textFill>
              </w:rPr>
              <w:t>mm</w:t>
            </w:r>
          </w:p>
        </w:tc>
        <w:tc>
          <w:tcPr>
            <w:tcW w:w="1086" w:type="dxa"/>
            <w:shd w:val="clear" w:color="auto" w:fill="auto"/>
            <w:vAlign w:val="center"/>
          </w:tcPr>
          <w:p w14:paraId="2E48F2D2">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46C749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shd w:val="clear" w:color="auto" w:fill="auto"/>
            <w:vAlign w:val="center"/>
          </w:tcPr>
          <w:p w14:paraId="4AF795D0">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9</w:t>
            </w:r>
          </w:p>
        </w:tc>
        <w:tc>
          <w:tcPr>
            <w:tcW w:w="3060" w:type="dxa"/>
            <w:shd w:val="clear" w:color="auto" w:fill="auto"/>
            <w:vAlign w:val="center"/>
          </w:tcPr>
          <w:p w14:paraId="173B1A0B">
            <w:pPr>
              <w:rPr>
                <w:color w:val="000000" w:themeColor="text1"/>
                <w14:textFill>
                  <w14:solidFill>
                    <w14:schemeClr w14:val="tx1"/>
                  </w14:solidFill>
                </w14:textFill>
              </w:rPr>
            </w:pPr>
            <w:r>
              <w:rPr>
                <w:rFonts w:hint="eastAsia"/>
                <w:color w:val="000000" w:themeColor="text1"/>
                <w14:textFill>
                  <w14:solidFill>
                    <w14:schemeClr w14:val="tx1"/>
                  </w14:solidFill>
                </w14:textFill>
              </w:rPr>
              <w:t>万能角度尺</w:t>
            </w:r>
          </w:p>
        </w:tc>
        <w:tc>
          <w:tcPr>
            <w:tcW w:w="3016" w:type="dxa"/>
            <w:shd w:val="clear" w:color="auto" w:fill="auto"/>
            <w:vAlign w:val="center"/>
          </w:tcPr>
          <w:p w14:paraId="5162C46E">
            <w:pPr>
              <w:ind w:leftChars="-51" w:right="-92" w:rightChars="-51" w:hanging="91" w:hangingChars="51"/>
              <w:rPr>
                <w:color w:val="000000" w:themeColor="text1"/>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55167EC9">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c>
          <w:tcPr>
            <w:tcW w:w="1086" w:type="dxa"/>
            <w:shd w:val="clear" w:color="auto" w:fill="auto"/>
            <w:vAlign w:val="center"/>
          </w:tcPr>
          <w:p w14:paraId="5B0AC227">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336972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shd w:val="clear" w:color="auto" w:fill="auto"/>
            <w:vAlign w:val="center"/>
          </w:tcPr>
          <w:p w14:paraId="666B06CC">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10</w:t>
            </w:r>
          </w:p>
        </w:tc>
        <w:tc>
          <w:tcPr>
            <w:tcW w:w="3060" w:type="dxa"/>
            <w:shd w:val="clear" w:color="auto" w:fill="auto"/>
            <w:vAlign w:val="center"/>
          </w:tcPr>
          <w:p w14:paraId="32F09ED2">
            <w:pPr>
              <w:rPr>
                <w:color w:val="000000" w:themeColor="text1"/>
                <w14:textFill>
                  <w14:solidFill>
                    <w14:schemeClr w14:val="tx1"/>
                  </w14:solidFill>
                </w14:textFill>
              </w:rPr>
            </w:pPr>
            <w:r>
              <w:rPr>
                <w:color w:val="000000" w:themeColor="text1"/>
                <w14:textFill>
                  <w14:solidFill>
                    <w14:schemeClr w14:val="tx1"/>
                  </w14:solidFill>
                </w14:textFill>
              </w:rPr>
              <w:t>千分尺</w:t>
            </w:r>
          </w:p>
        </w:tc>
        <w:tc>
          <w:tcPr>
            <w:tcW w:w="3016" w:type="dxa"/>
            <w:shd w:val="clear" w:color="auto" w:fill="auto"/>
            <w:vAlign w:val="center"/>
          </w:tcPr>
          <w:p w14:paraId="5409A88B">
            <w:pPr>
              <w:rPr>
                <w:color w:val="000000" w:themeColor="text1"/>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1193B690">
            <w:pPr>
              <w:rPr>
                <w:color w:val="000000" w:themeColor="text1"/>
                <w14:textFill>
                  <w14:solidFill>
                    <w14:schemeClr w14:val="tx1"/>
                  </w14:solidFill>
                </w14:textFill>
              </w:rPr>
            </w:pPr>
            <w:r>
              <w:rPr>
                <w:rFonts w:hint="eastAsia"/>
                <w:color w:val="000000" w:themeColor="text1"/>
                <w14:textFill>
                  <w14:solidFill>
                    <w14:schemeClr w14:val="tx1"/>
                  </w14:solidFill>
                </w14:textFill>
              </w:rPr>
              <w:t>0.001 mm</w:t>
            </w:r>
          </w:p>
        </w:tc>
        <w:tc>
          <w:tcPr>
            <w:tcW w:w="1086" w:type="dxa"/>
            <w:shd w:val="clear" w:color="auto" w:fill="auto"/>
            <w:vAlign w:val="center"/>
          </w:tcPr>
          <w:p w14:paraId="6ACF7286">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6AF97D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shd w:val="clear" w:color="auto" w:fill="auto"/>
            <w:vAlign w:val="center"/>
          </w:tcPr>
          <w:p w14:paraId="6F49EBE3">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11</w:t>
            </w:r>
          </w:p>
        </w:tc>
        <w:tc>
          <w:tcPr>
            <w:tcW w:w="3060" w:type="dxa"/>
            <w:shd w:val="clear" w:color="auto" w:fill="auto"/>
            <w:vAlign w:val="center"/>
          </w:tcPr>
          <w:p w14:paraId="01EB4B05">
            <w:pPr>
              <w:rPr>
                <w:color w:val="000000" w:themeColor="text1"/>
                <w14:textFill>
                  <w14:solidFill>
                    <w14:schemeClr w14:val="tx1"/>
                  </w14:solidFill>
                </w14:textFill>
              </w:rPr>
            </w:pPr>
            <w:r>
              <w:rPr>
                <w:color w:val="000000" w:themeColor="text1"/>
                <w14:textFill>
                  <w14:solidFill>
                    <w14:schemeClr w14:val="tx1"/>
                  </w14:solidFill>
                </w14:textFill>
              </w:rPr>
              <w:t>游标卡尺</w:t>
            </w:r>
          </w:p>
        </w:tc>
        <w:tc>
          <w:tcPr>
            <w:tcW w:w="3016" w:type="dxa"/>
            <w:shd w:val="clear" w:color="auto" w:fill="auto"/>
            <w:vAlign w:val="center"/>
          </w:tcPr>
          <w:p w14:paraId="3AA9B37E">
            <w:pPr>
              <w:rPr>
                <w:color w:val="000000" w:themeColor="text1"/>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0F0E9E04">
            <w:pPr>
              <w:rPr>
                <w:color w:val="000000" w:themeColor="text1"/>
                <w14:textFill>
                  <w14:solidFill>
                    <w14:schemeClr w14:val="tx1"/>
                  </w14:solidFill>
                </w14:textFill>
              </w:rPr>
            </w:pPr>
            <w:r>
              <w:rPr>
                <w:rFonts w:hint="eastAsia"/>
                <w:color w:val="000000" w:themeColor="text1"/>
                <w14:textFill>
                  <w14:solidFill>
                    <w14:schemeClr w14:val="tx1"/>
                  </w14:solidFill>
                </w14:textFill>
              </w:rPr>
              <w:t>0.02 mm</w:t>
            </w:r>
          </w:p>
        </w:tc>
        <w:tc>
          <w:tcPr>
            <w:tcW w:w="1086" w:type="dxa"/>
            <w:shd w:val="clear" w:color="auto" w:fill="auto"/>
            <w:vAlign w:val="center"/>
          </w:tcPr>
          <w:p w14:paraId="3ED0CA9B">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601003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shd w:val="clear" w:color="auto" w:fill="auto"/>
            <w:vAlign w:val="center"/>
          </w:tcPr>
          <w:p w14:paraId="00477532">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12</w:t>
            </w:r>
          </w:p>
        </w:tc>
        <w:tc>
          <w:tcPr>
            <w:tcW w:w="3060" w:type="dxa"/>
            <w:shd w:val="clear" w:color="auto" w:fill="auto"/>
            <w:vAlign w:val="center"/>
          </w:tcPr>
          <w:p w14:paraId="5067AA66">
            <w:pPr>
              <w:rPr>
                <w:color w:val="000000" w:themeColor="text1"/>
                <w14:textFill>
                  <w14:solidFill>
                    <w14:schemeClr w14:val="tx1"/>
                  </w14:solidFill>
                </w14:textFill>
              </w:rPr>
            </w:pPr>
            <w:r>
              <w:rPr>
                <w:color w:val="000000" w:themeColor="text1"/>
                <w14:textFill>
                  <w14:solidFill>
                    <w14:schemeClr w14:val="tx1"/>
                  </w14:solidFill>
                </w14:textFill>
              </w:rPr>
              <w:t>钢卷尺</w:t>
            </w:r>
          </w:p>
        </w:tc>
        <w:tc>
          <w:tcPr>
            <w:tcW w:w="3016" w:type="dxa"/>
            <w:shd w:val="clear" w:color="auto" w:fill="auto"/>
            <w:vAlign w:val="center"/>
          </w:tcPr>
          <w:p w14:paraId="3400DD7A">
            <w:pPr>
              <w:rPr>
                <w:color w:val="000000" w:themeColor="text1"/>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203D720E">
            <w:pPr>
              <w:rPr>
                <w:color w:val="000000" w:themeColor="text1"/>
                <w14:textFill>
                  <w14:solidFill>
                    <w14:schemeClr w14:val="tx1"/>
                  </w14:solidFill>
                </w14:textFill>
              </w:rPr>
            </w:pPr>
            <w:r>
              <w:rPr>
                <w:rFonts w:hint="eastAsia"/>
                <w:color w:val="000000" w:themeColor="text1"/>
                <w14:textFill>
                  <w14:solidFill>
                    <w14:schemeClr w14:val="tx1"/>
                  </w14:solidFill>
                </w14:textFill>
              </w:rPr>
              <w:t>1 mm</w:t>
            </w:r>
          </w:p>
        </w:tc>
        <w:tc>
          <w:tcPr>
            <w:tcW w:w="1086" w:type="dxa"/>
            <w:shd w:val="clear" w:color="auto" w:fill="auto"/>
            <w:vAlign w:val="center"/>
          </w:tcPr>
          <w:p w14:paraId="704D49AA">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599220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shd w:val="clear" w:color="auto" w:fill="auto"/>
            <w:vAlign w:val="center"/>
          </w:tcPr>
          <w:p w14:paraId="749200DA">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13</w:t>
            </w:r>
          </w:p>
        </w:tc>
        <w:tc>
          <w:tcPr>
            <w:tcW w:w="3060" w:type="dxa"/>
            <w:shd w:val="clear" w:color="auto" w:fill="auto"/>
            <w:vAlign w:val="center"/>
          </w:tcPr>
          <w:p w14:paraId="2037A0C3">
            <w:pPr>
              <w:rPr>
                <w:color w:val="000000" w:themeColor="text1"/>
                <w14:textFill>
                  <w14:solidFill>
                    <w14:schemeClr w14:val="tx1"/>
                  </w14:solidFill>
                </w14:textFill>
              </w:rPr>
            </w:pPr>
            <w:r>
              <w:rPr>
                <w:color w:val="000000" w:themeColor="text1"/>
                <w14:textFill>
                  <w14:solidFill>
                    <w14:schemeClr w14:val="tx1"/>
                  </w14:solidFill>
                </w14:textFill>
              </w:rPr>
              <w:t>塞尺</w:t>
            </w:r>
          </w:p>
        </w:tc>
        <w:tc>
          <w:tcPr>
            <w:tcW w:w="3016" w:type="dxa"/>
            <w:shd w:val="clear" w:color="auto" w:fill="auto"/>
            <w:vAlign w:val="center"/>
          </w:tcPr>
          <w:p w14:paraId="111F0C2B">
            <w:pPr>
              <w:rPr>
                <w:color w:val="000000" w:themeColor="text1"/>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6F22915B">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c>
          <w:tcPr>
            <w:tcW w:w="1086" w:type="dxa"/>
            <w:shd w:val="clear" w:color="auto" w:fill="auto"/>
            <w:vAlign w:val="center"/>
          </w:tcPr>
          <w:p w14:paraId="1C2F31B1">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6539AD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shd w:val="clear" w:color="auto" w:fill="auto"/>
            <w:vAlign w:val="center"/>
          </w:tcPr>
          <w:p w14:paraId="7A2F976D">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14</w:t>
            </w:r>
          </w:p>
        </w:tc>
        <w:tc>
          <w:tcPr>
            <w:tcW w:w="3060" w:type="dxa"/>
            <w:shd w:val="clear" w:color="auto" w:fill="auto"/>
            <w:vAlign w:val="center"/>
          </w:tcPr>
          <w:p w14:paraId="0ED135F9">
            <w:pPr>
              <w:rPr>
                <w:color w:val="000000" w:themeColor="text1"/>
                <w14:textFill>
                  <w14:solidFill>
                    <w14:schemeClr w14:val="tx1"/>
                  </w14:solidFill>
                </w14:textFill>
              </w:rPr>
            </w:pPr>
            <w:r>
              <w:rPr>
                <w:color w:val="000000" w:themeColor="text1"/>
                <w14:textFill>
                  <w14:solidFill>
                    <w14:schemeClr w14:val="tx1"/>
                  </w14:solidFill>
                </w14:textFill>
              </w:rPr>
              <w:t>潮湿绝缘电阻测试设备</w:t>
            </w:r>
          </w:p>
        </w:tc>
        <w:tc>
          <w:tcPr>
            <w:tcW w:w="3016" w:type="dxa"/>
            <w:shd w:val="clear" w:color="auto" w:fill="auto"/>
            <w:vAlign w:val="center"/>
          </w:tcPr>
          <w:p w14:paraId="0B105139">
            <w:pPr>
              <w:rPr>
                <w:color w:val="000000" w:themeColor="text1"/>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0C08C14A">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c>
          <w:tcPr>
            <w:tcW w:w="1086" w:type="dxa"/>
            <w:shd w:val="clear" w:color="auto" w:fill="auto"/>
            <w:vAlign w:val="center"/>
          </w:tcPr>
          <w:p w14:paraId="46EBF598">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419EF2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shd w:val="clear" w:color="auto" w:fill="auto"/>
            <w:vAlign w:val="center"/>
          </w:tcPr>
          <w:p w14:paraId="05984D3D">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15</w:t>
            </w:r>
          </w:p>
        </w:tc>
        <w:tc>
          <w:tcPr>
            <w:tcW w:w="3060" w:type="dxa"/>
            <w:shd w:val="clear" w:color="auto" w:fill="auto"/>
            <w:vAlign w:val="center"/>
          </w:tcPr>
          <w:p w14:paraId="3ED7C313">
            <w:pPr>
              <w:rPr>
                <w:color w:val="000000" w:themeColor="text1"/>
                <w14:textFill>
                  <w14:solidFill>
                    <w14:schemeClr w14:val="tx1"/>
                  </w14:solidFill>
                </w14:textFill>
              </w:rPr>
            </w:pPr>
            <w:r>
              <w:rPr>
                <w:color w:val="000000" w:themeColor="text1"/>
                <w14:textFill>
                  <w14:solidFill>
                    <w14:schemeClr w14:val="tx1"/>
                  </w14:solidFill>
                </w14:textFill>
              </w:rPr>
              <w:t>超声波探伤仪</w:t>
            </w:r>
          </w:p>
        </w:tc>
        <w:tc>
          <w:tcPr>
            <w:tcW w:w="3016" w:type="dxa"/>
            <w:shd w:val="clear" w:color="auto" w:fill="auto"/>
            <w:vAlign w:val="center"/>
          </w:tcPr>
          <w:p w14:paraId="7663864B">
            <w:pPr>
              <w:rPr>
                <w:color w:val="000000" w:themeColor="text1"/>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6323D5A4">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c>
          <w:tcPr>
            <w:tcW w:w="1086" w:type="dxa"/>
            <w:shd w:val="clear" w:color="auto" w:fill="auto"/>
            <w:vAlign w:val="center"/>
          </w:tcPr>
          <w:p w14:paraId="70C7F215">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55AE7E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shd w:val="clear" w:color="auto" w:fill="auto"/>
            <w:vAlign w:val="center"/>
          </w:tcPr>
          <w:p w14:paraId="1AF5F258">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16</w:t>
            </w:r>
          </w:p>
        </w:tc>
        <w:tc>
          <w:tcPr>
            <w:tcW w:w="3060" w:type="dxa"/>
            <w:shd w:val="clear" w:color="auto" w:fill="auto"/>
            <w:vAlign w:val="center"/>
          </w:tcPr>
          <w:p w14:paraId="685EDF93">
            <w:pPr>
              <w:rPr>
                <w:color w:val="000000" w:themeColor="text1"/>
                <w14:textFill>
                  <w14:solidFill>
                    <w14:schemeClr w14:val="tx1"/>
                  </w14:solidFill>
                </w14:textFill>
              </w:rPr>
            </w:pPr>
            <w:r>
              <w:rPr>
                <w:color w:val="000000" w:themeColor="text1"/>
                <w14:textFill>
                  <w14:solidFill>
                    <w14:schemeClr w14:val="tx1"/>
                  </w14:solidFill>
                </w14:textFill>
              </w:rPr>
              <w:t>磁粉探伤仪</w:t>
            </w:r>
          </w:p>
        </w:tc>
        <w:tc>
          <w:tcPr>
            <w:tcW w:w="3016" w:type="dxa"/>
            <w:shd w:val="clear" w:color="auto" w:fill="auto"/>
            <w:vAlign w:val="center"/>
          </w:tcPr>
          <w:p w14:paraId="1AB400CB">
            <w:pPr>
              <w:rPr>
                <w:color w:val="000000" w:themeColor="text1"/>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068F1EED">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c>
          <w:tcPr>
            <w:tcW w:w="1086" w:type="dxa"/>
            <w:shd w:val="clear" w:color="auto" w:fill="auto"/>
            <w:vAlign w:val="center"/>
          </w:tcPr>
          <w:p w14:paraId="3BA21FE6">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3FC24C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shd w:val="clear" w:color="auto" w:fill="auto"/>
            <w:vAlign w:val="center"/>
          </w:tcPr>
          <w:p w14:paraId="30C2E815">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17</w:t>
            </w:r>
          </w:p>
        </w:tc>
        <w:tc>
          <w:tcPr>
            <w:tcW w:w="3060" w:type="dxa"/>
            <w:shd w:val="clear" w:color="auto" w:fill="auto"/>
            <w:vAlign w:val="center"/>
          </w:tcPr>
          <w:p w14:paraId="404E399B">
            <w:pPr>
              <w:rPr>
                <w:color w:val="000000" w:themeColor="text1"/>
                <w14:textFill>
                  <w14:solidFill>
                    <w14:schemeClr w14:val="tx1"/>
                  </w14:solidFill>
                </w14:textFill>
              </w:rPr>
            </w:pPr>
            <w:r>
              <w:rPr>
                <w:color w:val="000000" w:themeColor="text1"/>
                <w14:textFill>
                  <w14:solidFill>
                    <w14:schemeClr w14:val="tx1"/>
                  </w14:solidFill>
                </w14:textFill>
              </w:rPr>
              <w:t>张力计</w:t>
            </w:r>
          </w:p>
        </w:tc>
        <w:tc>
          <w:tcPr>
            <w:tcW w:w="3016" w:type="dxa"/>
            <w:shd w:val="clear" w:color="auto" w:fill="auto"/>
            <w:vAlign w:val="center"/>
          </w:tcPr>
          <w:p w14:paraId="1404D032">
            <w:pPr>
              <w:rPr>
                <w:color w:val="000000" w:themeColor="text1"/>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17B3BC53">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c>
          <w:tcPr>
            <w:tcW w:w="1086" w:type="dxa"/>
            <w:shd w:val="clear" w:color="auto" w:fill="auto"/>
            <w:vAlign w:val="center"/>
          </w:tcPr>
          <w:p w14:paraId="654C6B6E">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bl>
    <w:p w14:paraId="16EDFB97">
      <w:pPr>
        <w:pStyle w:val="54"/>
        <w:ind w:left="0"/>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使用现场的检测仪器仪表及设备</w:t>
      </w:r>
    </w:p>
    <w:p w14:paraId="42D981C2">
      <w:pPr>
        <w:pStyle w:val="31"/>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使用现场的检测仪器仪表及设备前，应检查其是否处于正常的工作状态，是否具有计量检定/校准证书，满足规定要求方可使用。</w:t>
      </w:r>
    </w:p>
    <w:p w14:paraId="2D53C845">
      <w:pPr>
        <w:pStyle w:val="53"/>
        <w:rPr>
          <w:color w:val="000000" w:themeColor="text1"/>
          <w14:textFill>
            <w14:solidFill>
              <w14:schemeClr w14:val="tx1"/>
            </w14:solidFill>
          </w14:textFill>
        </w:rPr>
      </w:pPr>
      <w:bookmarkStart w:id="158" w:name="_Toc27742"/>
      <w:r>
        <w:rPr>
          <w:rFonts w:hint="eastAsia"/>
          <w:color w:val="000000" w:themeColor="text1"/>
          <w14:textFill>
            <w14:solidFill>
              <w14:schemeClr w14:val="tx1"/>
            </w14:solidFill>
          </w14:textFill>
        </w:rPr>
        <w:t>检验内容及检验方法</w:t>
      </w:r>
      <w:bookmarkEnd w:id="158"/>
    </w:p>
    <w:p w14:paraId="0236BBEA">
      <w:pPr>
        <w:pStyle w:val="54"/>
        <w:ind w:left="0"/>
        <w:rPr>
          <w:color w:val="000000" w:themeColor="text1"/>
          <w14:textFill>
            <w14:solidFill>
              <w14:schemeClr w14:val="tx1"/>
            </w14:solidFill>
          </w14:textFill>
        </w:rPr>
      </w:pPr>
      <w:r>
        <w:t>行政许可、产品认证等需要验证产品与标准的符合性时，按型式检验项目检验。监督抽查可在重要性能项目中选取检验项目或按照特定的监督抽查要求选取检验项目。产品认证的日常监督检测按监督检测项目进行</w:t>
      </w:r>
      <w:r>
        <w:rPr>
          <w:rFonts w:hint="eastAsia"/>
        </w:rPr>
        <w:t>。GW型、GW-SH型及HRS型道岔外锁闭装置的</w:t>
      </w:r>
      <w:r>
        <w:rPr>
          <w:rFonts w:hint="eastAsia"/>
          <w:color w:val="000000" w:themeColor="text1"/>
          <w14:textFill>
            <w14:solidFill>
              <w14:schemeClr w14:val="tx1"/>
            </w14:solidFill>
          </w14:textFill>
        </w:rPr>
        <w:t>检验内容、检验方法、执行标准条款分别应符合表</w:t>
      </w:r>
      <w:r>
        <w:rPr>
          <w:rFonts w:ascii="Times New Roman" w:hAnsi="Times New Roman"/>
          <w:color w:val="000000" w:themeColor="text1"/>
          <w14:textFill>
            <w14:solidFill>
              <w14:schemeClr w14:val="tx1"/>
            </w14:solidFill>
          </w14:textFill>
        </w:rPr>
        <w:t>6、表</w:t>
      </w:r>
      <w:r>
        <w:rPr>
          <w:rFonts w:hint="eastAsia" w:ascii="Times New Roman" w:hAnsi="Times New Roman"/>
          <w:color w:val="000000" w:themeColor="text1"/>
          <w14:textFill>
            <w14:solidFill>
              <w14:schemeClr w14:val="tx1"/>
            </w14:solidFill>
          </w14:textFill>
        </w:rPr>
        <w:t>7、表8</w:t>
      </w:r>
      <w:r>
        <w:rPr>
          <w:rFonts w:hint="eastAsia"/>
          <w:color w:val="000000" w:themeColor="text1"/>
          <w14:textFill>
            <w14:solidFill>
              <w14:schemeClr w14:val="tx1"/>
            </w14:solidFill>
          </w14:textFill>
        </w:rPr>
        <w:t>的要求</w:t>
      </w:r>
      <w:r>
        <w:rPr>
          <w:color w:val="000000" w:themeColor="text1"/>
          <w14:textFill>
            <w14:solidFill>
              <w14:schemeClr w14:val="tx1"/>
            </w14:solidFill>
          </w14:textFill>
        </w:rPr>
        <w:t>。</w:t>
      </w:r>
    </w:p>
    <w:p w14:paraId="08D3A002">
      <w:pPr>
        <w:pStyle w:val="31"/>
        <w:spacing w:before="156" w:beforeLines="50" w:after="156" w:afterLines="50"/>
        <w:ind w:firstLine="0" w:firstLineChars="0"/>
        <w:jc w:val="center"/>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 xml:space="preserve">表 </w:t>
      </w:r>
      <w:r>
        <w:rPr>
          <w:rFonts w:ascii="黑体" w:hAnsi="黑体" w:eastAsia="黑体" w:cs="黑体"/>
          <w:color w:val="000000" w:themeColor="text1"/>
          <w14:textFill>
            <w14:solidFill>
              <w14:schemeClr w14:val="tx1"/>
            </w14:solidFill>
          </w14:textFill>
        </w:rPr>
        <w:t>6</w:t>
      </w:r>
      <w:r>
        <w:rPr>
          <w:rFonts w:hint="eastAsia" w:ascii="黑体" w:hAnsi="黑体" w:eastAsia="黑体" w:cs="黑体"/>
          <w:color w:val="000000" w:themeColor="text1"/>
          <w14:textFill>
            <w14:solidFill>
              <w14:schemeClr w14:val="tx1"/>
            </w14:solidFill>
          </w14:textFill>
        </w:rPr>
        <w:t xml:space="preserve">  </w:t>
      </w:r>
      <w:r>
        <w:rPr>
          <w:rFonts w:ascii="黑体" w:hAnsi="黑体" w:eastAsia="黑体" w:cs="黑体"/>
          <w:color w:val="000000" w:themeColor="text1"/>
          <w14:textFill>
            <w14:solidFill>
              <w14:schemeClr w14:val="tx1"/>
            </w14:solidFill>
          </w14:textFill>
        </w:rPr>
        <w:t>GW型道岔外锁闭装置</w:t>
      </w:r>
      <w:r>
        <w:rPr>
          <w:rFonts w:hint="eastAsia" w:ascii="黑体" w:hAnsi="黑体" w:eastAsia="黑体" w:cs="黑体"/>
          <w:color w:val="000000" w:themeColor="text1"/>
          <w14:textFill>
            <w14:solidFill>
              <w14:schemeClr w14:val="tx1"/>
            </w14:solidFill>
          </w14:textFill>
        </w:rPr>
        <w:t>检验内容、要求及方法</w:t>
      </w:r>
    </w:p>
    <w:tbl>
      <w:tblPr>
        <w:tblStyle w:val="25"/>
        <w:tblW w:w="942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32"/>
        <w:gridCol w:w="2013"/>
        <w:gridCol w:w="2275"/>
        <w:gridCol w:w="1875"/>
        <w:gridCol w:w="683"/>
        <w:gridCol w:w="800"/>
        <w:gridCol w:w="700"/>
        <w:gridCol w:w="648"/>
      </w:tblGrid>
      <w:tr w14:paraId="34ABA3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432" w:type="dxa"/>
            <w:tcBorders>
              <w:bottom w:val="single" w:color="auto" w:sz="8" w:space="0"/>
              <w:tl2br w:val="nil"/>
              <w:tr2bl w:val="nil"/>
            </w:tcBorders>
            <w:vAlign w:val="center"/>
          </w:tcPr>
          <w:p w14:paraId="39AE0F5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序号</w:t>
            </w:r>
          </w:p>
        </w:tc>
        <w:tc>
          <w:tcPr>
            <w:tcW w:w="2013" w:type="dxa"/>
            <w:tcBorders>
              <w:bottom w:val="single" w:color="auto" w:sz="8" w:space="0"/>
              <w:tl2br w:val="nil"/>
              <w:tr2bl w:val="nil"/>
            </w:tcBorders>
            <w:vAlign w:val="center"/>
          </w:tcPr>
          <w:p w14:paraId="658F90A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检验项目</w:t>
            </w:r>
          </w:p>
        </w:tc>
        <w:tc>
          <w:tcPr>
            <w:tcW w:w="2275" w:type="dxa"/>
            <w:tcBorders>
              <w:bottom w:val="single" w:color="auto" w:sz="8" w:space="0"/>
              <w:tl2br w:val="nil"/>
              <w:tr2bl w:val="nil"/>
            </w:tcBorders>
            <w:shd w:val="clear" w:color="auto" w:fill="auto"/>
            <w:vAlign w:val="center"/>
          </w:tcPr>
          <w:p w14:paraId="4FAD449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技术要求</w:t>
            </w:r>
          </w:p>
        </w:tc>
        <w:tc>
          <w:tcPr>
            <w:tcW w:w="1875" w:type="dxa"/>
            <w:tcBorders>
              <w:bottom w:val="single" w:color="auto" w:sz="8" w:space="0"/>
              <w:tl2br w:val="nil"/>
              <w:tr2bl w:val="nil"/>
            </w:tcBorders>
            <w:shd w:val="clear" w:color="auto" w:fill="auto"/>
            <w:vAlign w:val="center"/>
          </w:tcPr>
          <w:p w14:paraId="452D1A3D">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检验方法</w:t>
            </w:r>
          </w:p>
        </w:tc>
        <w:tc>
          <w:tcPr>
            <w:tcW w:w="683" w:type="dxa"/>
            <w:tcBorders>
              <w:bottom w:val="single" w:color="auto" w:sz="8" w:space="0"/>
              <w:tl2br w:val="nil"/>
              <w:tr2bl w:val="nil"/>
            </w:tcBorders>
            <w:shd w:val="clear" w:color="auto" w:fill="auto"/>
            <w:vAlign w:val="center"/>
          </w:tcPr>
          <w:p w14:paraId="6E5477A4">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型式</w:t>
            </w:r>
          </w:p>
          <w:p w14:paraId="397EB47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检验</w:t>
            </w:r>
          </w:p>
        </w:tc>
        <w:tc>
          <w:tcPr>
            <w:tcW w:w="800" w:type="dxa"/>
            <w:tcBorders>
              <w:bottom w:val="single" w:color="auto" w:sz="8" w:space="0"/>
              <w:tl2br w:val="nil"/>
              <w:tr2bl w:val="nil"/>
            </w:tcBorders>
            <w:vAlign w:val="center"/>
          </w:tcPr>
          <w:p w14:paraId="4CDEADB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重要性</w:t>
            </w:r>
          </w:p>
          <w:p w14:paraId="15BB604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能项目</w:t>
            </w:r>
          </w:p>
        </w:tc>
        <w:tc>
          <w:tcPr>
            <w:tcW w:w="700" w:type="dxa"/>
            <w:tcBorders>
              <w:bottom w:val="single" w:color="auto" w:sz="8" w:space="0"/>
              <w:tl2br w:val="nil"/>
              <w:tr2bl w:val="nil"/>
            </w:tcBorders>
            <w:shd w:val="clear" w:color="auto" w:fill="auto"/>
            <w:vAlign w:val="center"/>
          </w:tcPr>
          <w:p w14:paraId="50698E5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监督</w:t>
            </w:r>
          </w:p>
          <w:p w14:paraId="7C864D75">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检测</w:t>
            </w:r>
          </w:p>
        </w:tc>
        <w:tc>
          <w:tcPr>
            <w:tcW w:w="648" w:type="dxa"/>
            <w:tcBorders>
              <w:bottom w:val="single" w:color="auto" w:sz="8" w:space="0"/>
              <w:tl2br w:val="nil"/>
              <w:tr2bl w:val="nil"/>
            </w:tcBorders>
            <w:vAlign w:val="center"/>
          </w:tcPr>
          <w:p w14:paraId="4756880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现场</w:t>
            </w:r>
          </w:p>
          <w:p w14:paraId="5DAC43A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检查</w:t>
            </w:r>
          </w:p>
        </w:tc>
      </w:tr>
      <w:tr w14:paraId="4DC868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tcBorders>
              <w:top w:val="single" w:color="auto" w:sz="8" w:space="0"/>
            </w:tcBorders>
            <w:shd w:val="clear" w:color="auto" w:fill="auto"/>
            <w:vAlign w:val="center"/>
          </w:tcPr>
          <w:p w14:paraId="37B2E70F">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w:t>
            </w:r>
          </w:p>
        </w:tc>
        <w:tc>
          <w:tcPr>
            <w:tcW w:w="2013" w:type="dxa"/>
            <w:tcBorders>
              <w:top w:val="single" w:color="auto" w:sz="8" w:space="0"/>
            </w:tcBorders>
            <w:shd w:val="clear" w:color="auto" w:fill="auto"/>
            <w:vAlign w:val="center"/>
          </w:tcPr>
          <w:p w14:paraId="655701AA">
            <w:pPr>
              <w:snapToGrid w:val="0"/>
              <w:rPr>
                <w:rFonts w:cs="宋体"/>
                <w:bCs/>
                <w:color w:val="000000" w:themeColor="text1"/>
                <w14:textFill>
                  <w14:solidFill>
                    <w14:schemeClr w14:val="tx1"/>
                  </w14:solidFill>
                </w14:textFill>
              </w:rPr>
            </w:pPr>
            <w:r>
              <w:rPr>
                <w:rFonts w:hint="eastAsia" w:cs="宋体"/>
                <w:bCs/>
                <w:color w:val="000000" w:themeColor="text1"/>
                <w14:textFill>
                  <w14:solidFill>
                    <w14:schemeClr w14:val="tx1"/>
                  </w14:solidFill>
                </w14:textFill>
              </w:rPr>
              <w:t>销轴刚度指标</w:t>
            </w:r>
          </w:p>
        </w:tc>
        <w:tc>
          <w:tcPr>
            <w:tcW w:w="2275" w:type="dxa"/>
            <w:tcBorders>
              <w:top w:val="single" w:color="auto" w:sz="8" w:space="0"/>
            </w:tcBorders>
            <w:shd w:val="clear" w:color="auto" w:fill="auto"/>
            <w:vAlign w:val="center"/>
          </w:tcPr>
          <w:p w14:paraId="55E7C114">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36E712CE">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第5.2.1 a)条</w:t>
            </w:r>
          </w:p>
        </w:tc>
        <w:tc>
          <w:tcPr>
            <w:tcW w:w="1875" w:type="dxa"/>
            <w:tcBorders>
              <w:top w:val="single" w:color="auto" w:sz="8" w:space="0"/>
            </w:tcBorders>
            <w:shd w:val="clear" w:color="auto" w:fill="auto"/>
            <w:vAlign w:val="center"/>
          </w:tcPr>
          <w:p w14:paraId="59C929F3">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155B2333">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第6.11.1.1条</w:t>
            </w:r>
          </w:p>
        </w:tc>
        <w:tc>
          <w:tcPr>
            <w:tcW w:w="683" w:type="dxa"/>
            <w:tcBorders>
              <w:top w:val="single" w:color="auto" w:sz="8" w:space="0"/>
            </w:tcBorders>
            <w:shd w:val="clear" w:color="auto" w:fill="auto"/>
            <w:vAlign w:val="center"/>
          </w:tcPr>
          <w:p w14:paraId="64621FC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tcBorders>
              <w:top w:val="single" w:color="auto" w:sz="8" w:space="0"/>
            </w:tcBorders>
            <w:shd w:val="clear" w:color="auto" w:fill="auto"/>
            <w:vAlign w:val="center"/>
          </w:tcPr>
          <w:p w14:paraId="236A4E1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tcBorders>
              <w:top w:val="single" w:color="auto" w:sz="8" w:space="0"/>
            </w:tcBorders>
            <w:shd w:val="clear" w:color="auto" w:fill="auto"/>
            <w:vAlign w:val="center"/>
          </w:tcPr>
          <w:p w14:paraId="4041B92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tcBorders>
              <w:top w:val="single" w:color="auto" w:sz="8" w:space="0"/>
            </w:tcBorders>
            <w:shd w:val="clear" w:color="auto" w:fill="auto"/>
            <w:vAlign w:val="center"/>
          </w:tcPr>
          <w:p w14:paraId="34697C0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3C470E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1C511FFA">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2</w:t>
            </w:r>
          </w:p>
        </w:tc>
        <w:tc>
          <w:tcPr>
            <w:tcW w:w="2013" w:type="dxa"/>
            <w:shd w:val="clear" w:color="auto" w:fill="auto"/>
            <w:vAlign w:val="center"/>
          </w:tcPr>
          <w:p w14:paraId="74011EC4">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锁钩刚度指标</w:t>
            </w:r>
          </w:p>
        </w:tc>
        <w:tc>
          <w:tcPr>
            <w:tcW w:w="2275" w:type="dxa"/>
            <w:shd w:val="clear" w:color="auto" w:fill="auto"/>
            <w:vAlign w:val="center"/>
          </w:tcPr>
          <w:p w14:paraId="6A062AA7">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099F46C7">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第5.2.1 b)条</w:t>
            </w:r>
          </w:p>
        </w:tc>
        <w:tc>
          <w:tcPr>
            <w:tcW w:w="1875" w:type="dxa"/>
            <w:shd w:val="clear" w:color="auto" w:fill="auto"/>
            <w:vAlign w:val="center"/>
          </w:tcPr>
          <w:p w14:paraId="3E6AE84E">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265ED207">
            <w:pPr>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第6.11.1.2条</w:t>
            </w:r>
          </w:p>
        </w:tc>
        <w:tc>
          <w:tcPr>
            <w:tcW w:w="683" w:type="dxa"/>
            <w:shd w:val="clear" w:color="auto" w:fill="auto"/>
            <w:vAlign w:val="center"/>
          </w:tcPr>
          <w:p w14:paraId="1EAC1A48">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4B78F76D">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7AB8DE1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212C51B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20CC28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0D147E35">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3</w:t>
            </w:r>
          </w:p>
        </w:tc>
        <w:tc>
          <w:tcPr>
            <w:tcW w:w="2013" w:type="dxa"/>
            <w:shd w:val="clear" w:color="auto" w:fill="auto"/>
            <w:vAlign w:val="center"/>
          </w:tcPr>
          <w:p w14:paraId="683A6F54">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关节轴承锁钩刚度指标</w:t>
            </w:r>
          </w:p>
        </w:tc>
        <w:tc>
          <w:tcPr>
            <w:tcW w:w="2275" w:type="dxa"/>
            <w:shd w:val="clear" w:color="auto" w:fill="auto"/>
            <w:vAlign w:val="center"/>
          </w:tcPr>
          <w:p w14:paraId="24CDEB12">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0ABFC731">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第5.2.1 c)条</w:t>
            </w:r>
          </w:p>
        </w:tc>
        <w:tc>
          <w:tcPr>
            <w:tcW w:w="1875" w:type="dxa"/>
            <w:shd w:val="clear" w:color="auto" w:fill="auto"/>
            <w:vAlign w:val="center"/>
          </w:tcPr>
          <w:p w14:paraId="7A49585F">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6AD02FD7">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第6.11.1.3条</w:t>
            </w:r>
          </w:p>
        </w:tc>
        <w:tc>
          <w:tcPr>
            <w:tcW w:w="683" w:type="dxa"/>
            <w:shd w:val="clear" w:color="auto" w:fill="auto"/>
            <w:vAlign w:val="center"/>
          </w:tcPr>
          <w:p w14:paraId="4FC84AB5">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51E6E87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227191A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79ED546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7BFE69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53387142">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4</w:t>
            </w:r>
          </w:p>
        </w:tc>
        <w:tc>
          <w:tcPr>
            <w:tcW w:w="2013" w:type="dxa"/>
            <w:shd w:val="clear" w:color="auto" w:fill="auto"/>
            <w:vAlign w:val="center"/>
          </w:tcPr>
          <w:p w14:paraId="25B314A8">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弹性辊轮刚度指标</w:t>
            </w:r>
          </w:p>
        </w:tc>
        <w:tc>
          <w:tcPr>
            <w:tcW w:w="2275" w:type="dxa"/>
            <w:shd w:val="clear" w:color="auto" w:fill="auto"/>
            <w:vAlign w:val="center"/>
          </w:tcPr>
          <w:p w14:paraId="622C47A6">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57C5843E">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第5.2.3 c)条</w:t>
            </w:r>
          </w:p>
        </w:tc>
        <w:tc>
          <w:tcPr>
            <w:tcW w:w="1875" w:type="dxa"/>
            <w:shd w:val="clear" w:color="auto" w:fill="auto"/>
            <w:vAlign w:val="center"/>
          </w:tcPr>
          <w:p w14:paraId="4F6F2FAA">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7784713C">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第6.11.3.3条</w:t>
            </w:r>
          </w:p>
        </w:tc>
        <w:tc>
          <w:tcPr>
            <w:tcW w:w="683" w:type="dxa"/>
            <w:shd w:val="clear" w:color="auto" w:fill="auto"/>
            <w:vAlign w:val="center"/>
          </w:tcPr>
          <w:p w14:paraId="2EF8FAE4">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20BDCC7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2C5A416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1D8B170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739344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6A1CF31E">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5</w:t>
            </w:r>
          </w:p>
        </w:tc>
        <w:tc>
          <w:tcPr>
            <w:tcW w:w="2013" w:type="dxa"/>
            <w:shd w:val="clear" w:color="auto" w:fill="auto"/>
            <w:vAlign w:val="center"/>
          </w:tcPr>
          <w:p w14:paraId="049BB9D0">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外观</w:t>
            </w:r>
          </w:p>
        </w:tc>
        <w:tc>
          <w:tcPr>
            <w:tcW w:w="2275" w:type="dxa"/>
            <w:shd w:val="clear" w:color="auto" w:fill="auto"/>
            <w:vAlign w:val="center"/>
          </w:tcPr>
          <w:p w14:paraId="65341AEE">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1AFA0969">
            <w:pPr>
              <w:adjustRightInd w:val="0"/>
              <w:snapToGrid w:val="0"/>
              <w:ind w:left="-180" w:leftChars="-100" w:right="-180" w:rightChars="-100"/>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第5.4条</w:t>
            </w:r>
          </w:p>
        </w:tc>
        <w:tc>
          <w:tcPr>
            <w:tcW w:w="1875" w:type="dxa"/>
            <w:shd w:val="clear" w:color="auto" w:fill="auto"/>
            <w:vAlign w:val="center"/>
          </w:tcPr>
          <w:p w14:paraId="0547B8AC">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2B844274">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第6.2条</w:t>
            </w:r>
          </w:p>
        </w:tc>
        <w:tc>
          <w:tcPr>
            <w:tcW w:w="683" w:type="dxa"/>
            <w:shd w:val="clear" w:color="auto" w:fill="auto"/>
            <w:vAlign w:val="center"/>
          </w:tcPr>
          <w:p w14:paraId="0BF616D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7AD5E5A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7AD82B6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52070D3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76F2DE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73A6D30E">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6</w:t>
            </w:r>
          </w:p>
        </w:tc>
        <w:tc>
          <w:tcPr>
            <w:tcW w:w="2013" w:type="dxa"/>
            <w:shd w:val="clear" w:color="auto" w:fill="auto"/>
            <w:vAlign w:val="center"/>
          </w:tcPr>
          <w:p w14:paraId="10BF37A2">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正常绝缘电阻</w:t>
            </w:r>
          </w:p>
        </w:tc>
        <w:tc>
          <w:tcPr>
            <w:tcW w:w="2275" w:type="dxa"/>
            <w:shd w:val="clear" w:color="auto" w:fill="auto"/>
            <w:vAlign w:val="center"/>
          </w:tcPr>
          <w:p w14:paraId="12C60D88">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5301DF6A">
            <w:pPr>
              <w:adjustRightInd w:val="0"/>
              <w:snapToGrid w:val="0"/>
              <w:ind w:left="-90" w:leftChars="-50" w:right="-90" w:rightChars="-50"/>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第5.5 a)条</w:t>
            </w:r>
          </w:p>
        </w:tc>
        <w:tc>
          <w:tcPr>
            <w:tcW w:w="1875" w:type="dxa"/>
            <w:shd w:val="clear" w:color="auto" w:fill="auto"/>
            <w:vAlign w:val="center"/>
          </w:tcPr>
          <w:p w14:paraId="09E4CA84">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2939D7BC">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第6.3.1条</w:t>
            </w:r>
          </w:p>
        </w:tc>
        <w:tc>
          <w:tcPr>
            <w:tcW w:w="683" w:type="dxa"/>
            <w:shd w:val="clear" w:color="auto" w:fill="auto"/>
            <w:vAlign w:val="center"/>
          </w:tcPr>
          <w:p w14:paraId="2B16207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0AE82E8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084EAF58">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4DA96775">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622B75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5E5FFC3F">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7</w:t>
            </w:r>
          </w:p>
        </w:tc>
        <w:tc>
          <w:tcPr>
            <w:tcW w:w="2013" w:type="dxa"/>
            <w:shd w:val="clear" w:color="auto" w:fill="auto"/>
            <w:vAlign w:val="center"/>
          </w:tcPr>
          <w:p w14:paraId="3FF07DD7">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关节轴承锁钩组件轴向承载能力</w:t>
            </w:r>
          </w:p>
        </w:tc>
        <w:tc>
          <w:tcPr>
            <w:tcW w:w="2275" w:type="dxa"/>
            <w:shd w:val="clear" w:color="auto" w:fill="auto"/>
            <w:vAlign w:val="center"/>
          </w:tcPr>
          <w:p w14:paraId="08187926">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2DEC6AB1">
            <w:pPr>
              <w:adjustRightInd w:val="0"/>
              <w:snapToGrid w:val="0"/>
              <w:ind w:left="-90" w:leftChars="-50" w:right="-90" w:rightChars="-50"/>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第5.7.6.3条</w:t>
            </w:r>
          </w:p>
        </w:tc>
        <w:tc>
          <w:tcPr>
            <w:tcW w:w="1875" w:type="dxa"/>
            <w:shd w:val="clear" w:color="auto" w:fill="auto"/>
            <w:vAlign w:val="center"/>
          </w:tcPr>
          <w:p w14:paraId="61C5D181">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7D032D75">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第6.12.1条</w:t>
            </w:r>
          </w:p>
        </w:tc>
        <w:tc>
          <w:tcPr>
            <w:tcW w:w="683" w:type="dxa"/>
            <w:shd w:val="clear" w:color="auto" w:fill="auto"/>
            <w:vAlign w:val="center"/>
          </w:tcPr>
          <w:p w14:paraId="7DF3DB6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0F35395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07E6861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31B404D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44BE5C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384A0901">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8</w:t>
            </w:r>
          </w:p>
        </w:tc>
        <w:tc>
          <w:tcPr>
            <w:tcW w:w="2013" w:type="dxa"/>
            <w:shd w:val="clear" w:color="auto" w:fill="auto"/>
            <w:vAlign w:val="center"/>
          </w:tcPr>
          <w:p w14:paraId="6B6ED1C5">
            <w:pPr>
              <w:snapToGrid w:val="0"/>
              <w:rPr>
                <w:rFonts w:cs="宋体"/>
                <w:color w:val="000000" w:themeColor="text1"/>
                <w14:textFill>
                  <w14:solidFill>
                    <w14:schemeClr w14:val="tx1"/>
                  </w14:solidFill>
                </w14:textFill>
              </w:rPr>
            </w:pPr>
            <w:r>
              <w:rPr>
                <w:rFonts w:cs="宋体"/>
                <w:color w:val="000000" w:themeColor="text1"/>
                <w:kern w:val="0"/>
                <w14:textFill>
                  <w14:solidFill>
                    <w14:schemeClr w14:val="tx1"/>
                  </w14:solidFill>
                </w14:textFill>
              </w:rPr>
              <w:t>关键零件的材料化学成分和力学性能</w:t>
            </w:r>
          </w:p>
        </w:tc>
        <w:tc>
          <w:tcPr>
            <w:tcW w:w="2275" w:type="dxa"/>
            <w:shd w:val="clear" w:color="auto" w:fill="auto"/>
            <w:vAlign w:val="center"/>
          </w:tcPr>
          <w:p w14:paraId="15727552">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630B7CEA">
            <w:pPr>
              <w:adjustRightInd w:val="0"/>
              <w:snapToGrid w:val="0"/>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第5.7.1条</w:t>
            </w:r>
          </w:p>
        </w:tc>
        <w:tc>
          <w:tcPr>
            <w:tcW w:w="1875" w:type="dxa"/>
            <w:shd w:val="clear" w:color="auto" w:fill="auto"/>
            <w:vAlign w:val="center"/>
          </w:tcPr>
          <w:p w14:paraId="4AC40AB4">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5DDB723B">
            <w:pPr>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第6.7条</w:t>
            </w:r>
          </w:p>
        </w:tc>
        <w:tc>
          <w:tcPr>
            <w:tcW w:w="683" w:type="dxa"/>
            <w:shd w:val="clear" w:color="auto" w:fill="auto"/>
            <w:vAlign w:val="center"/>
          </w:tcPr>
          <w:p w14:paraId="46BA2F4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6FB49B9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7EC115A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50681A1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3815BE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55ED44B3">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9</w:t>
            </w:r>
          </w:p>
        </w:tc>
        <w:tc>
          <w:tcPr>
            <w:tcW w:w="2013" w:type="dxa"/>
            <w:tcBorders>
              <w:bottom w:val="single" w:color="auto" w:sz="4" w:space="0"/>
            </w:tcBorders>
            <w:shd w:val="clear" w:color="auto" w:fill="auto"/>
            <w:vAlign w:val="center"/>
          </w:tcPr>
          <w:p w14:paraId="3B44AED2">
            <w:pPr>
              <w:rPr>
                <w:rFonts w:cs="宋体"/>
                <w:color w:val="000000" w:themeColor="text1"/>
                <w:kern w:val="0"/>
                <w14:textFill>
                  <w14:solidFill>
                    <w14:schemeClr w14:val="tx1"/>
                  </w14:solidFill>
                </w14:textFill>
              </w:rPr>
            </w:pPr>
            <w:r>
              <w:rPr>
                <w:rFonts w:cs="宋体"/>
                <w:color w:val="000000" w:themeColor="text1"/>
                <w:kern w:val="0"/>
                <w14:textFill>
                  <w14:solidFill>
                    <w14:schemeClr w14:val="tx1"/>
                  </w14:solidFill>
                </w14:textFill>
              </w:rPr>
              <w:t>关键零件的金相组织和晶粒度</w:t>
            </w:r>
          </w:p>
        </w:tc>
        <w:tc>
          <w:tcPr>
            <w:tcW w:w="2275" w:type="dxa"/>
            <w:shd w:val="clear" w:color="auto" w:fill="auto"/>
            <w:vAlign w:val="center"/>
          </w:tcPr>
          <w:p w14:paraId="54F37ED6">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1C55BBB3">
            <w:pPr>
              <w:adjustRightInd w:val="0"/>
              <w:snapToGrid w:val="0"/>
              <w:ind w:left="-90" w:leftChars="-50" w:right="-90" w:rightChars="-50"/>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第5.7.2条</w:t>
            </w:r>
          </w:p>
        </w:tc>
        <w:tc>
          <w:tcPr>
            <w:tcW w:w="1875" w:type="dxa"/>
            <w:shd w:val="clear" w:color="auto" w:fill="auto"/>
            <w:vAlign w:val="center"/>
          </w:tcPr>
          <w:p w14:paraId="200E8158">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6784D319">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第6.8条</w:t>
            </w:r>
          </w:p>
        </w:tc>
        <w:tc>
          <w:tcPr>
            <w:tcW w:w="683" w:type="dxa"/>
            <w:shd w:val="clear" w:color="auto" w:fill="auto"/>
            <w:vAlign w:val="center"/>
          </w:tcPr>
          <w:p w14:paraId="6DA366E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30AECF28">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3D4E107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76DA846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0B8A7C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3527FA5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10</w:t>
            </w:r>
          </w:p>
        </w:tc>
        <w:tc>
          <w:tcPr>
            <w:tcW w:w="2013" w:type="dxa"/>
            <w:tcBorders>
              <w:top w:val="single" w:color="auto" w:sz="4" w:space="0"/>
            </w:tcBorders>
            <w:shd w:val="clear" w:color="auto" w:fill="auto"/>
            <w:vAlign w:val="center"/>
          </w:tcPr>
          <w:p w14:paraId="71F86F7B">
            <w:pPr>
              <w:rPr>
                <w:rFonts w:cs="宋体"/>
                <w:color w:val="000000" w:themeColor="text1"/>
                <w:kern w:val="0"/>
                <w14:textFill>
                  <w14:solidFill>
                    <w14:schemeClr w14:val="tx1"/>
                  </w14:solidFill>
                </w14:textFill>
              </w:rPr>
            </w:pPr>
            <w:r>
              <w:rPr>
                <w:rFonts w:cs="宋体"/>
                <w:color w:val="000000" w:themeColor="text1"/>
                <w14:textFill>
                  <w14:solidFill>
                    <w14:schemeClr w14:val="tx1"/>
                  </w14:solidFill>
                </w14:textFill>
              </w:rPr>
              <w:t>关节轴承摆动灵活度</w:t>
            </w:r>
          </w:p>
        </w:tc>
        <w:tc>
          <w:tcPr>
            <w:tcW w:w="2275" w:type="dxa"/>
            <w:shd w:val="clear" w:color="auto" w:fill="auto"/>
            <w:vAlign w:val="center"/>
          </w:tcPr>
          <w:p w14:paraId="62D9AF3A">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5424337D">
            <w:pPr>
              <w:adjustRightInd w:val="0"/>
              <w:snapToGrid w:val="0"/>
              <w:ind w:left="-90" w:leftChars="-50" w:right="-90" w:rightChars="-50"/>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第5.7.6.4条</w:t>
            </w:r>
          </w:p>
        </w:tc>
        <w:tc>
          <w:tcPr>
            <w:tcW w:w="1875" w:type="dxa"/>
            <w:shd w:val="clear" w:color="auto" w:fill="auto"/>
            <w:vAlign w:val="center"/>
          </w:tcPr>
          <w:p w14:paraId="0BD82013">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7D532E53">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第6.12.2条</w:t>
            </w:r>
          </w:p>
        </w:tc>
        <w:tc>
          <w:tcPr>
            <w:tcW w:w="683" w:type="dxa"/>
            <w:shd w:val="clear" w:color="auto" w:fill="auto"/>
            <w:vAlign w:val="center"/>
          </w:tcPr>
          <w:p w14:paraId="7B25138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586BC33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392C06D8">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690F505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366D78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3FB2887D">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11</w:t>
            </w:r>
          </w:p>
        </w:tc>
        <w:tc>
          <w:tcPr>
            <w:tcW w:w="2013" w:type="dxa"/>
            <w:tcBorders>
              <w:top w:val="single" w:color="auto" w:sz="4" w:space="0"/>
            </w:tcBorders>
            <w:shd w:val="clear" w:color="auto" w:fill="auto"/>
            <w:vAlign w:val="center"/>
          </w:tcPr>
          <w:p w14:paraId="3F2AF9CE">
            <w:pPr>
              <w:rPr>
                <w:rFonts w:cs="宋体"/>
                <w:color w:val="000000" w:themeColor="text1"/>
                <w:kern w:val="0"/>
                <w14:textFill>
                  <w14:solidFill>
                    <w14:schemeClr w14:val="tx1"/>
                  </w14:solidFill>
                </w14:textFill>
              </w:rPr>
            </w:pPr>
            <w:r>
              <w:rPr>
                <w:rFonts w:cs="宋体"/>
                <w:color w:val="000000" w:themeColor="text1"/>
                <w14:textFill>
                  <w14:solidFill>
                    <w14:schemeClr w14:val="tx1"/>
                  </w14:solidFill>
                </w14:textFill>
              </w:rPr>
              <w:t>关节轴承摆动角度</w:t>
            </w:r>
          </w:p>
        </w:tc>
        <w:tc>
          <w:tcPr>
            <w:tcW w:w="2275" w:type="dxa"/>
            <w:shd w:val="clear" w:color="auto" w:fill="auto"/>
            <w:vAlign w:val="center"/>
          </w:tcPr>
          <w:p w14:paraId="21D46049">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6EBE17DE">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第5.7.6.5条</w:t>
            </w:r>
          </w:p>
        </w:tc>
        <w:tc>
          <w:tcPr>
            <w:tcW w:w="1875" w:type="dxa"/>
            <w:shd w:val="clear" w:color="auto" w:fill="auto"/>
            <w:vAlign w:val="center"/>
          </w:tcPr>
          <w:p w14:paraId="71890910">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0DA69D28">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第6.12.3条</w:t>
            </w:r>
          </w:p>
        </w:tc>
        <w:tc>
          <w:tcPr>
            <w:tcW w:w="683" w:type="dxa"/>
            <w:shd w:val="clear" w:color="auto" w:fill="auto"/>
            <w:vAlign w:val="center"/>
          </w:tcPr>
          <w:p w14:paraId="4BE7C49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156DFCD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3789CD7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3C9B8C98">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4E5CD4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64D737D8">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12</w:t>
            </w:r>
          </w:p>
        </w:tc>
        <w:tc>
          <w:tcPr>
            <w:tcW w:w="2013" w:type="dxa"/>
            <w:tcBorders>
              <w:top w:val="single" w:color="auto" w:sz="4" w:space="0"/>
            </w:tcBorders>
            <w:shd w:val="clear" w:color="auto" w:fill="auto"/>
            <w:vAlign w:val="center"/>
          </w:tcPr>
          <w:p w14:paraId="2F863987">
            <w:pPr>
              <w:rPr>
                <w:rFonts w:cs="宋体"/>
                <w:color w:val="000000" w:themeColor="text1"/>
                <w:kern w:val="0"/>
                <w14:textFill>
                  <w14:solidFill>
                    <w14:schemeClr w14:val="tx1"/>
                  </w14:solidFill>
                </w14:textFill>
              </w:rPr>
            </w:pPr>
            <w:r>
              <w:rPr>
                <w:rFonts w:cs="宋体"/>
                <w:color w:val="000000" w:themeColor="text1"/>
                <w14:textFill>
                  <w14:solidFill>
                    <w14:schemeClr w14:val="tx1"/>
                  </w14:solidFill>
                </w14:textFill>
              </w:rPr>
              <w:t>自润滑材料单孔承载能力</w:t>
            </w:r>
          </w:p>
        </w:tc>
        <w:tc>
          <w:tcPr>
            <w:tcW w:w="2275" w:type="dxa"/>
            <w:shd w:val="clear" w:color="auto" w:fill="auto"/>
            <w:vAlign w:val="center"/>
          </w:tcPr>
          <w:p w14:paraId="3D37EA88">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4B59C4A3">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第5.7.6.6条</w:t>
            </w:r>
          </w:p>
        </w:tc>
        <w:tc>
          <w:tcPr>
            <w:tcW w:w="1875" w:type="dxa"/>
            <w:shd w:val="clear" w:color="auto" w:fill="auto"/>
            <w:vAlign w:val="center"/>
          </w:tcPr>
          <w:p w14:paraId="53B8C9E0">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4DD97DD3">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第6.12.4条</w:t>
            </w:r>
          </w:p>
        </w:tc>
        <w:tc>
          <w:tcPr>
            <w:tcW w:w="683" w:type="dxa"/>
            <w:shd w:val="clear" w:color="auto" w:fill="auto"/>
            <w:vAlign w:val="center"/>
          </w:tcPr>
          <w:p w14:paraId="2BBCF4F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0B0ECED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52212A6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5D6387C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24C4BC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5156D7E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13</w:t>
            </w:r>
          </w:p>
        </w:tc>
        <w:tc>
          <w:tcPr>
            <w:tcW w:w="2013" w:type="dxa"/>
            <w:tcBorders>
              <w:top w:val="single" w:color="auto" w:sz="4" w:space="0"/>
            </w:tcBorders>
            <w:shd w:val="clear" w:color="auto" w:fill="auto"/>
            <w:vAlign w:val="center"/>
          </w:tcPr>
          <w:p w14:paraId="0BA6A5AC">
            <w:pPr>
              <w:rPr>
                <w:rFonts w:cs="宋体"/>
                <w:color w:val="000000" w:themeColor="text1"/>
                <w14:textFill>
                  <w14:solidFill>
                    <w14:schemeClr w14:val="tx1"/>
                  </w14:solidFill>
                </w14:textFill>
              </w:rPr>
            </w:pPr>
            <w:r>
              <w:rPr>
                <w:rFonts w:hint="eastAsia"/>
              </w:rPr>
              <w:t>关键零部件关键尺寸</w:t>
            </w:r>
          </w:p>
        </w:tc>
        <w:tc>
          <w:tcPr>
            <w:tcW w:w="2275" w:type="dxa"/>
            <w:shd w:val="clear" w:color="auto" w:fill="auto"/>
            <w:vAlign w:val="center"/>
          </w:tcPr>
          <w:p w14:paraId="132E73A8">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道岔外锁闭装置安装设计图</w:t>
            </w:r>
          </w:p>
        </w:tc>
        <w:tc>
          <w:tcPr>
            <w:tcW w:w="1875" w:type="dxa"/>
            <w:shd w:val="clear" w:color="auto" w:fill="auto"/>
            <w:vAlign w:val="center"/>
          </w:tcPr>
          <w:p w14:paraId="7817A209">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83" w:type="dxa"/>
            <w:shd w:val="clear" w:color="auto" w:fill="auto"/>
            <w:vAlign w:val="center"/>
          </w:tcPr>
          <w:p w14:paraId="3DB0215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28FBDA0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60E71235">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1BB25DC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308E23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1EED7488">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14</w:t>
            </w:r>
          </w:p>
        </w:tc>
        <w:tc>
          <w:tcPr>
            <w:tcW w:w="2013" w:type="dxa"/>
            <w:tcBorders>
              <w:top w:val="single" w:color="auto" w:sz="4" w:space="0"/>
            </w:tcBorders>
            <w:shd w:val="clear" w:color="auto" w:fill="auto"/>
            <w:vAlign w:val="center"/>
          </w:tcPr>
          <w:p w14:paraId="169C4865">
            <w:pPr>
              <w:rPr>
                <w:rFonts w:cs="宋体"/>
                <w:color w:val="000000" w:themeColor="text1"/>
                <w:kern w:val="0"/>
                <w14:textFill>
                  <w14:solidFill>
                    <w14:schemeClr w14:val="tx1"/>
                  </w14:solidFill>
                </w14:textFill>
              </w:rPr>
            </w:pPr>
            <w:r>
              <w:rPr>
                <w:rFonts w:cs="宋体"/>
                <w:color w:val="000000" w:themeColor="text1"/>
                <w14:textFill>
                  <w14:solidFill>
                    <w14:schemeClr w14:val="tx1"/>
                  </w14:solidFill>
                </w14:textFill>
              </w:rPr>
              <w:t>潮湿绝缘电阻</w:t>
            </w:r>
          </w:p>
        </w:tc>
        <w:tc>
          <w:tcPr>
            <w:tcW w:w="2275" w:type="dxa"/>
            <w:shd w:val="clear" w:color="auto" w:fill="auto"/>
            <w:vAlign w:val="center"/>
          </w:tcPr>
          <w:p w14:paraId="01B5B879">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04920D02">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第5.5 b)条</w:t>
            </w:r>
          </w:p>
        </w:tc>
        <w:tc>
          <w:tcPr>
            <w:tcW w:w="1875" w:type="dxa"/>
            <w:shd w:val="clear" w:color="auto" w:fill="auto"/>
            <w:vAlign w:val="center"/>
          </w:tcPr>
          <w:p w14:paraId="4E3E31FC">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7209AFAF">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第6.3.2条</w:t>
            </w:r>
          </w:p>
        </w:tc>
        <w:tc>
          <w:tcPr>
            <w:tcW w:w="683" w:type="dxa"/>
            <w:shd w:val="clear" w:color="auto" w:fill="auto"/>
            <w:vAlign w:val="center"/>
          </w:tcPr>
          <w:p w14:paraId="78A5C1FC">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0A0FD2A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1C118FD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68C6E00C">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175E5D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66A8426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15</w:t>
            </w:r>
          </w:p>
        </w:tc>
        <w:tc>
          <w:tcPr>
            <w:tcW w:w="2013" w:type="dxa"/>
            <w:tcBorders>
              <w:top w:val="single" w:color="auto" w:sz="4" w:space="0"/>
            </w:tcBorders>
            <w:shd w:val="clear" w:color="auto" w:fill="auto"/>
            <w:vAlign w:val="center"/>
          </w:tcPr>
          <w:p w14:paraId="60075835">
            <w:pPr>
              <w:rPr>
                <w:rFonts w:cs="宋体"/>
                <w:color w:val="000000" w:themeColor="text1"/>
                <w:kern w:val="0"/>
                <w14:textFill>
                  <w14:solidFill>
                    <w14:schemeClr w14:val="tx1"/>
                  </w14:solidFill>
                </w14:textFill>
              </w:rPr>
            </w:pPr>
            <w:r>
              <w:rPr>
                <w:rFonts w:cs="宋体"/>
                <w:color w:val="000000" w:themeColor="text1"/>
                <w14:textFill>
                  <w14:solidFill>
                    <w14:schemeClr w14:val="tx1"/>
                  </w14:solidFill>
                </w14:textFill>
              </w:rPr>
              <w:t>耐腐性性能</w:t>
            </w:r>
          </w:p>
        </w:tc>
        <w:tc>
          <w:tcPr>
            <w:tcW w:w="2275" w:type="dxa"/>
            <w:shd w:val="clear" w:color="auto" w:fill="auto"/>
            <w:vAlign w:val="center"/>
          </w:tcPr>
          <w:p w14:paraId="69973512">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14CFC259">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第5.6条</w:t>
            </w:r>
          </w:p>
        </w:tc>
        <w:tc>
          <w:tcPr>
            <w:tcW w:w="1875" w:type="dxa"/>
            <w:shd w:val="clear" w:color="auto" w:fill="auto"/>
            <w:vAlign w:val="center"/>
          </w:tcPr>
          <w:p w14:paraId="589B77C6">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015F82B0">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第6.4条</w:t>
            </w:r>
          </w:p>
        </w:tc>
        <w:tc>
          <w:tcPr>
            <w:tcW w:w="683" w:type="dxa"/>
            <w:shd w:val="clear" w:color="auto" w:fill="auto"/>
            <w:vAlign w:val="center"/>
          </w:tcPr>
          <w:p w14:paraId="48254FD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5A73A90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2228DF1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1502616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773C87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517E4684">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16</w:t>
            </w:r>
          </w:p>
        </w:tc>
        <w:tc>
          <w:tcPr>
            <w:tcW w:w="2013" w:type="dxa"/>
            <w:shd w:val="clear" w:color="auto" w:fill="auto"/>
            <w:vAlign w:val="center"/>
          </w:tcPr>
          <w:p w14:paraId="746416C2">
            <w:pPr>
              <w:snapToGrid w:val="0"/>
              <w:ind w:left="-90" w:leftChars="-50" w:right="-90" w:rightChars="-5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关键零件内部缺陷</w:t>
            </w:r>
          </w:p>
        </w:tc>
        <w:tc>
          <w:tcPr>
            <w:tcW w:w="2275" w:type="dxa"/>
            <w:shd w:val="clear" w:color="auto" w:fill="auto"/>
            <w:vAlign w:val="center"/>
          </w:tcPr>
          <w:p w14:paraId="3ECA0464">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67174A2A">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第5.7.3.1条</w:t>
            </w:r>
          </w:p>
        </w:tc>
        <w:tc>
          <w:tcPr>
            <w:tcW w:w="1875" w:type="dxa"/>
            <w:shd w:val="clear" w:color="auto" w:fill="auto"/>
            <w:vAlign w:val="center"/>
          </w:tcPr>
          <w:p w14:paraId="0385254C">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25F487A3">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第6.9.1条</w:t>
            </w:r>
          </w:p>
        </w:tc>
        <w:tc>
          <w:tcPr>
            <w:tcW w:w="683" w:type="dxa"/>
            <w:shd w:val="clear" w:color="auto" w:fill="auto"/>
            <w:vAlign w:val="center"/>
          </w:tcPr>
          <w:p w14:paraId="3104467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vAlign w:val="center"/>
          </w:tcPr>
          <w:p w14:paraId="0C0F28CF">
            <w:pPr>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3C9D32D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75B3367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707D7F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6837B177">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17</w:t>
            </w:r>
          </w:p>
        </w:tc>
        <w:tc>
          <w:tcPr>
            <w:tcW w:w="2013" w:type="dxa"/>
            <w:shd w:val="clear" w:color="auto" w:fill="auto"/>
            <w:vAlign w:val="center"/>
          </w:tcPr>
          <w:p w14:paraId="3BA013BF">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关键零件表面及近表面缺陷</w:t>
            </w:r>
          </w:p>
        </w:tc>
        <w:tc>
          <w:tcPr>
            <w:tcW w:w="2275" w:type="dxa"/>
            <w:shd w:val="clear" w:color="auto" w:fill="auto"/>
            <w:vAlign w:val="center"/>
          </w:tcPr>
          <w:p w14:paraId="07226759">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4DE37675">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第5.7.4.1条</w:t>
            </w:r>
          </w:p>
        </w:tc>
        <w:tc>
          <w:tcPr>
            <w:tcW w:w="1875" w:type="dxa"/>
            <w:shd w:val="clear" w:color="auto" w:fill="auto"/>
            <w:vAlign w:val="center"/>
          </w:tcPr>
          <w:p w14:paraId="2A443807">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16263000">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第6.10.1条</w:t>
            </w:r>
          </w:p>
        </w:tc>
        <w:tc>
          <w:tcPr>
            <w:tcW w:w="683" w:type="dxa"/>
            <w:shd w:val="clear" w:color="auto" w:fill="auto"/>
            <w:vAlign w:val="center"/>
          </w:tcPr>
          <w:p w14:paraId="520C201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vAlign w:val="center"/>
          </w:tcPr>
          <w:p w14:paraId="363876D0">
            <w:pPr>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2F32DC9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4D4523DC">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4CDF25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1998A22A">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18</w:t>
            </w:r>
          </w:p>
        </w:tc>
        <w:tc>
          <w:tcPr>
            <w:tcW w:w="2013" w:type="dxa"/>
            <w:shd w:val="clear" w:color="auto" w:fill="auto"/>
            <w:vAlign w:val="center"/>
          </w:tcPr>
          <w:p w14:paraId="0F91D84A">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螺栓的机械性能</w:t>
            </w:r>
          </w:p>
        </w:tc>
        <w:tc>
          <w:tcPr>
            <w:tcW w:w="2275" w:type="dxa"/>
            <w:shd w:val="clear" w:color="auto" w:fill="auto"/>
            <w:vAlign w:val="center"/>
          </w:tcPr>
          <w:p w14:paraId="692336BE">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06F80925">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第5.7.5条</w:t>
            </w:r>
          </w:p>
        </w:tc>
        <w:tc>
          <w:tcPr>
            <w:tcW w:w="1875" w:type="dxa"/>
            <w:shd w:val="clear" w:color="auto" w:fill="auto"/>
            <w:vAlign w:val="center"/>
          </w:tcPr>
          <w:p w14:paraId="7483760D">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7254D7F7">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第6.5条</w:t>
            </w:r>
          </w:p>
        </w:tc>
        <w:tc>
          <w:tcPr>
            <w:tcW w:w="683" w:type="dxa"/>
            <w:shd w:val="clear" w:color="auto" w:fill="auto"/>
            <w:vAlign w:val="center"/>
          </w:tcPr>
          <w:p w14:paraId="3BEE19B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vAlign w:val="center"/>
          </w:tcPr>
          <w:p w14:paraId="385C51A0">
            <w:pPr>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48B4350D">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446409F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3618F1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2599AF49">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19</w:t>
            </w:r>
          </w:p>
        </w:tc>
        <w:tc>
          <w:tcPr>
            <w:tcW w:w="2013" w:type="dxa"/>
            <w:shd w:val="clear" w:color="auto" w:fill="auto"/>
            <w:vAlign w:val="center"/>
          </w:tcPr>
          <w:p w14:paraId="13E63FEA">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螺母的机械性能</w:t>
            </w:r>
          </w:p>
        </w:tc>
        <w:tc>
          <w:tcPr>
            <w:tcW w:w="2275" w:type="dxa"/>
            <w:shd w:val="clear" w:color="auto" w:fill="auto"/>
            <w:vAlign w:val="center"/>
          </w:tcPr>
          <w:p w14:paraId="18D8A321">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032EB6EC">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第5.7.5条</w:t>
            </w:r>
          </w:p>
        </w:tc>
        <w:tc>
          <w:tcPr>
            <w:tcW w:w="1875" w:type="dxa"/>
            <w:shd w:val="clear" w:color="auto" w:fill="auto"/>
            <w:vAlign w:val="center"/>
          </w:tcPr>
          <w:p w14:paraId="1D88DD82">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322C3714">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第6.6条</w:t>
            </w:r>
          </w:p>
        </w:tc>
        <w:tc>
          <w:tcPr>
            <w:tcW w:w="683" w:type="dxa"/>
            <w:shd w:val="clear" w:color="auto" w:fill="auto"/>
            <w:vAlign w:val="center"/>
          </w:tcPr>
          <w:p w14:paraId="6549CEB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vAlign w:val="center"/>
          </w:tcPr>
          <w:p w14:paraId="5B8C01C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252DB53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658EE5F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bl>
    <w:p w14:paraId="43DD5092">
      <w:pPr>
        <w:pStyle w:val="31"/>
        <w:spacing w:before="156" w:beforeLines="50" w:after="156" w:afterLines="50"/>
        <w:ind w:firstLine="0" w:firstLineChars="0"/>
        <w:jc w:val="center"/>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 xml:space="preserve">表 7  </w:t>
      </w:r>
      <w:r>
        <w:rPr>
          <w:rFonts w:ascii="黑体" w:hAnsi="黑体" w:eastAsia="黑体" w:cs="黑体"/>
          <w:color w:val="000000" w:themeColor="text1"/>
          <w14:textFill>
            <w14:solidFill>
              <w14:schemeClr w14:val="tx1"/>
            </w14:solidFill>
          </w14:textFill>
        </w:rPr>
        <w:t>GW</w:t>
      </w:r>
      <w:r>
        <w:rPr>
          <w:rFonts w:hint="eastAsia" w:ascii="黑体" w:hAnsi="黑体" w:eastAsia="黑体" w:cs="黑体"/>
          <w:color w:val="000000" w:themeColor="text1"/>
          <w14:textFill>
            <w14:solidFill>
              <w14:schemeClr w14:val="tx1"/>
            </w14:solidFill>
          </w14:textFill>
        </w:rPr>
        <w:t>-SH</w:t>
      </w:r>
      <w:r>
        <w:rPr>
          <w:rFonts w:ascii="黑体" w:hAnsi="黑体" w:eastAsia="黑体" w:cs="黑体"/>
          <w:color w:val="000000" w:themeColor="text1"/>
          <w14:textFill>
            <w14:solidFill>
              <w14:schemeClr w14:val="tx1"/>
            </w14:solidFill>
          </w14:textFill>
        </w:rPr>
        <w:t>型道岔外锁闭装置</w:t>
      </w:r>
      <w:r>
        <w:rPr>
          <w:rFonts w:hint="eastAsia" w:ascii="黑体" w:hAnsi="黑体" w:eastAsia="黑体" w:cs="黑体"/>
          <w:color w:val="000000" w:themeColor="text1"/>
          <w14:textFill>
            <w14:solidFill>
              <w14:schemeClr w14:val="tx1"/>
            </w14:solidFill>
          </w14:textFill>
        </w:rPr>
        <w:t>检验内容、要求及方法</w:t>
      </w:r>
    </w:p>
    <w:tbl>
      <w:tblPr>
        <w:tblStyle w:val="25"/>
        <w:tblW w:w="942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32"/>
        <w:gridCol w:w="2013"/>
        <w:gridCol w:w="2275"/>
        <w:gridCol w:w="1875"/>
        <w:gridCol w:w="683"/>
        <w:gridCol w:w="800"/>
        <w:gridCol w:w="700"/>
        <w:gridCol w:w="648"/>
      </w:tblGrid>
      <w:tr w14:paraId="310D9B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432" w:type="dxa"/>
            <w:tcBorders>
              <w:bottom w:val="single" w:color="auto" w:sz="8" w:space="0"/>
              <w:tl2br w:val="nil"/>
              <w:tr2bl w:val="nil"/>
            </w:tcBorders>
            <w:vAlign w:val="center"/>
          </w:tcPr>
          <w:p w14:paraId="1C68CA6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序号</w:t>
            </w:r>
          </w:p>
        </w:tc>
        <w:tc>
          <w:tcPr>
            <w:tcW w:w="2013" w:type="dxa"/>
            <w:tcBorders>
              <w:bottom w:val="single" w:color="auto" w:sz="8" w:space="0"/>
              <w:tl2br w:val="nil"/>
              <w:tr2bl w:val="nil"/>
            </w:tcBorders>
            <w:vAlign w:val="center"/>
          </w:tcPr>
          <w:p w14:paraId="7B2AAC2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检验项目</w:t>
            </w:r>
          </w:p>
        </w:tc>
        <w:tc>
          <w:tcPr>
            <w:tcW w:w="2275" w:type="dxa"/>
            <w:tcBorders>
              <w:bottom w:val="single" w:color="auto" w:sz="8" w:space="0"/>
              <w:tl2br w:val="nil"/>
              <w:tr2bl w:val="nil"/>
            </w:tcBorders>
            <w:shd w:val="clear" w:color="auto" w:fill="auto"/>
            <w:vAlign w:val="center"/>
          </w:tcPr>
          <w:p w14:paraId="2F1C793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技术要求</w:t>
            </w:r>
          </w:p>
        </w:tc>
        <w:tc>
          <w:tcPr>
            <w:tcW w:w="1875" w:type="dxa"/>
            <w:tcBorders>
              <w:bottom w:val="single" w:color="auto" w:sz="8" w:space="0"/>
              <w:tl2br w:val="nil"/>
              <w:tr2bl w:val="nil"/>
            </w:tcBorders>
            <w:shd w:val="clear" w:color="auto" w:fill="auto"/>
            <w:vAlign w:val="center"/>
          </w:tcPr>
          <w:p w14:paraId="726218D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检验方法</w:t>
            </w:r>
          </w:p>
        </w:tc>
        <w:tc>
          <w:tcPr>
            <w:tcW w:w="683" w:type="dxa"/>
            <w:tcBorders>
              <w:bottom w:val="single" w:color="auto" w:sz="8" w:space="0"/>
              <w:tl2br w:val="nil"/>
              <w:tr2bl w:val="nil"/>
            </w:tcBorders>
            <w:shd w:val="clear" w:color="auto" w:fill="auto"/>
            <w:vAlign w:val="center"/>
          </w:tcPr>
          <w:p w14:paraId="38604B0C">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型式</w:t>
            </w:r>
          </w:p>
          <w:p w14:paraId="612BDBC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检验</w:t>
            </w:r>
          </w:p>
        </w:tc>
        <w:tc>
          <w:tcPr>
            <w:tcW w:w="800" w:type="dxa"/>
            <w:tcBorders>
              <w:bottom w:val="single" w:color="auto" w:sz="8" w:space="0"/>
              <w:tl2br w:val="nil"/>
              <w:tr2bl w:val="nil"/>
            </w:tcBorders>
            <w:vAlign w:val="center"/>
          </w:tcPr>
          <w:p w14:paraId="6A9A777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重要性</w:t>
            </w:r>
          </w:p>
          <w:p w14:paraId="42E70AB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能项目</w:t>
            </w:r>
          </w:p>
        </w:tc>
        <w:tc>
          <w:tcPr>
            <w:tcW w:w="700" w:type="dxa"/>
            <w:tcBorders>
              <w:bottom w:val="single" w:color="auto" w:sz="8" w:space="0"/>
              <w:tl2br w:val="nil"/>
              <w:tr2bl w:val="nil"/>
            </w:tcBorders>
            <w:shd w:val="clear" w:color="auto" w:fill="auto"/>
            <w:vAlign w:val="center"/>
          </w:tcPr>
          <w:p w14:paraId="3492140C">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监督</w:t>
            </w:r>
          </w:p>
          <w:p w14:paraId="6317F1D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检测</w:t>
            </w:r>
          </w:p>
        </w:tc>
        <w:tc>
          <w:tcPr>
            <w:tcW w:w="648" w:type="dxa"/>
            <w:tcBorders>
              <w:bottom w:val="single" w:color="auto" w:sz="8" w:space="0"/>
              <w:tl2br w:val="nil"/>
              <w:tr2bl w:val="nil"/>
            </w:tcBorders>
            <w:vAlign w:val="center"/>
          </w:tcPr>
          <w:p w14:paraId="28A5AB0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现场</w:t>
            </w:r>
          </w:p>
          <w:p w14:paraId="769E46C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检查</w:t>
            </w:r>
          </w:p>
        </w:tc>
      </w:tr>
      <w:tr w14:paraId="532CFA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tcBorders>
              <w:top w:val="single" w:color="auto" w:sz="8" w:space="0"/>
            </w:tcBorders>
            <w:shd w:val="clear" w:color="auto" w:fill="auto"/>
            <w:vAlign w:val="center"/>
          </w:tcPr>
          <w:p w14:paraId="720AD6F8">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w:t>
            </w:r>
          </w:p>
        </w:tc>
        <w:tc>
          <w:tcPr>
            <w:tcW w:w="2013" w:type="dxa"/>
            <w:tcBorders>
              <w:top w:val="single" w:color="auto" w:sz="8" w:space="0"/>
            </w:tcBorders>
            <w:shd w:val="clear" w:color="auto" w:fill="auto"/>
            <w:vAlign w:val="center"/>
          </w:tcPr>
          <w:p w14:paraId="24E5E2AE">
            <w:pPr>
              <w:snapToGrid w:val="0"/>
              <w:rPr>
                <w:rFonts w:cs="宋体"/>
                <w:bCs/>
                <w:color w:val="000000" w:themeColor="text1"/>
                <w14:textFill>
                  <w14:solidFill>
                    <w14:schemeClr w14:val="tx1"/>
                  </w14:solidFill>
                </w14:textFill>
              </w:rPr>
            </w:pPr>
            <w:r>
              <w:rPr>
                <w:rFonts w:hint="eastAsia" w:cs="宋体"/>
                <w:bCs/>
                <w:color w:val="000000" w:themeColor="text1"/>
                <w14:textFill>
                  <w14:solidFill>
                    <w14:schemeClr w14:val="tx1"/>
                  </w14:solidFill>
                </w14:textFill>
              </w:rPr>
              <w:t>销轴刚度指标</w:t>
            </w:r>
          </w:p>
        </w:tc>
        <w:tc>
          <w:tcPr>
            <w:tcW w:w="2275" w:type="dxa"/>
            <w:tcBorders>
              <w:top w:val="single" w:color="auto" w:sz="8" w:space="0"/>
            </w:tcBorders>
            <w:shd w:val="clear" w:color="auto" w:fill="auto"/>
            <w:vAlign w:val="center"/>
          </w:tcPr>
          <w:p w14:paraId="2235E6FC">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08EB06C0">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第5.2.3 a)条</w:t>
            </w:r>
          </w:p>
        </w:tc>
        <w:tc>
          <w:tcPr>
            <w:tcW w:w="1875" w:type="dxa"/>
            <w:tcBorders>
              <w:top w:val="single" w:color="auto" w:sz="8" w:space="0"/>
            </w:tcBorders>
            <w:shd w:val="clear" w:color="auto" w:fill="auto"/>
            <w:vAlign w:val="center"/>
          </w:tcPr>
          <w:p w14:paraId="3B6EA5E1">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1EDE7013">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第6.11.3.1条</w:t>
            </w:r>
          </w:p>
        </w:tc>
        <w:tc>
          <w:tcPr>
            <w:tcW w:w="683" w:type="dxa"/>
            <w:tcBorders>
              <w:top w:val="single" w:color="auto" w:sz="8" w:space="0"/>
            </w:tcBorders>
            <w:shd w:val="clear" w:color="auto" w:fill="auto"/>
            <w:vAlign w:val="center"/>
          </w:tcPr>
          <w:p w14:paraId="567E396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tcBorders>
              <w:top w:val="single" w:color="auto" w:sz="8" w:space="0"/>
            </w:tcBorders>
            <w:shd w:val="clear" w:color="auto" w:fill="auto"/>
            <w:vAlign w:val="center"/>
          </w:tcPr>
          <w:p w14:paraId="436C2C15">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tcBorders>
              <w:top w:val="single" w:color="auto" w:sz="8" w:space="0"/>
            </w:tcBorders>
            <w:shd w:val="clear" w:color="auto" w:fill="auto"/>
            <w:vAlign w:val="center"/>
          </w:tcPr>
          <w:p w14:paraId="27E4066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tcBorders>
              <w:top w:val="single" w:color="auto" w:sz="8" w:space="0"/>
            </w:tcBorders>
            <w:shd w:val="clear" w:color="auto" w:fill="auto"/>
            <w:vAlign w:val="center"/>
          </w:tcPr>
          <w:p w14:paraId="71D6A96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58FF7F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7F84A29F">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2</w:t>
            </w:r>
          </w:p>
        </w:tc>
        <w:tc>
          <w:tcPr>
            <w:tcW w:w="2013" w:type="dxa"/>
            <w:shd w:val="clear" w:color="auto" w:fill="auto"/>
            <w:vAlign w:val="center"/>
          </w:tcPr>
          <w:p w14:paraId="1E5F976A">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锁钩刚度指标</w:t>
            </w:r>
          </w:p>
        </w:tc>
        <w:tc>
          <w:tcPr>
            <w:tcW w:w="2275" w:type="dxa"/>
            <w:shd w:val="clear" w:color="auto" w:fill="auto"/>
            <w:vAlign w:val="center"/>
          </w:tcPr>
          <w:p w14:paraId="54407554">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47E1FDB8">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第5.2.3 b)条</w:t>
            </w:r>
          </w:p>
        </w:tc>
        <w:tc>
          <w:tcPr>
            <w:tcW w:w="1875" w:type="dxa"/>
            <w:shd w:val="clear" w:color="auto" w:fill="auto"/>
            <w:vAlign w:val="center"/>
          </w:tcPr>
          <w:p w14:paraId="43CF4C64">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02B27C49">
            <w:pPr>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第6.11.3.2条</w:t>
            </w:r>
          </w:p>
        </w:tc>
        <w:tc>
          <w:tcPr>
            <w:tcW w:w="683" w:type="dxa"/>
            <w:shd w:val="clear" w:color="auto" w:fill="auto"/>
            <w:vAlign w:val="center"/>
          </w:tcPr>
          <w:p w14:paraId="1456BBD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5E70C6E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278A70D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0516DBE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785E90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5CCFA18B">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3</w:t>
            </w:r>
          </w:p>
        </w:tc>
        <w:tc>
          <w:tcPr>
            <w:tcW w:w="2013" w:type="dxa"/>
            <w:shd w:val="clear" w:color="auto" w:fill="auto"/>
            <w:vAlign w:val="center"/>
          </w:tcPr>
          <w:p w14:paraId="247546D6">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弹性辊轮刚度指标</w:t>
            </w:r>
          </w:p>
        </w:tc>
        <w:tc>
          <w:tcPr>
            <w:tcW w:w="2275" w:type="dxa"/>
            <w:shd w:val="clear" w:color="auto" w:fill="auto"/>
            <w:vAlign w:val="center"/>
          </w:tcPr>
          <w:p w14:paraId="4D9209F5">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10EDDF46">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第5.2.3 c)条</w:t>
            </w:r>
          </w:p>
        </w:tc>
        <w:tc>
          <w:tcPr>
            <w:tcW w:w="1875" w:type="dxa"/>
            <w:shd w:val="clear" w:color="auto" w:fill="auto"/>
            <w:vAlign w:val="center"/>
          </w:tcPr>
          <w:p w14:paraId="2CBCBE35">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2EC10A55">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第6.11.3.3条</w:t>
            </w:r>
          </w:p>
        </w:tc>
        <w:tc>
          <w:tcPr>
            <w:tcW w:w="683" w:type="dxa"/>
            <w:shd w:val="clear" w:color="auto" w:fill="auto"/>
            <w:vAlign w:val="center"/>
          </w:tcPr>
          <w:p w14:paraId="3EB6264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6CE79C54">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0C652C3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205F0564">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358BBD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5EC7B641">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4</w:t>
            </w:r>
          </w:p>
        </w:tc>
        <w:tc>
          <w:tcPr>
            <w:tcW w:w="2013" w:type="dxa"/>
            <w:shd w:val="clear" w:color="auto" w:fill="auto"/>
            <w:vAlign w:val="center"/>
          </w:tcPr>
          <w:p w14:paraId="2EA7BC7F">
            <w:pPr>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连接铁座轴（含连接铁座轴套）刚度指标</w:t>
            </w:r>
          </w:p>
        </w:tc>
        <w:tc>
          <w:tcPr>
            <w:tcW w:w="2275" w:type="dxa"/>
            <w:shd w:val="clear" w:color="auto" w:fill="auto"/>
            <w:vAlign w:val="center"/>
          </w:tcPr>
          <w:p w14:paraId="73F728A7">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6BDF8AAC">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第5.2.3 d)条</w:t>
            </w:r>
          </w:p>
        </w:tc>
        <w:tc>
          <w:tcPr>
            <w:tcW w:w="1875" w:type="dxa"/>
            <w:shd w:val="clear" w:color="auto" w:fill="auto"/>
            <w:vAlign w:val="center"/>
          </w:tcPr>
          <w:p w14:paraId="79D7D9FF">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68D31308">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第6.11.3.4条</w:t>
            </w:r>
          </w:p>
        </w:tc>
        <w:tc>
          <w:tcPr>
            <w:tcW w:w="683" w:type="dxa"/>
            <w:shd w:val="clear" w:color="auto" w:fill="auto"/>
            <w:vAlign w:val="center"/>
          </w:tcPr>
          <w:p w14:paraId="048DFC7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561A290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44A5EC28">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2C618DD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2D0784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4CEF31FA">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5</w:t>
            </w:r>
          </w:p>
        </w:tc>
        <w:tc>
          <w:tcPr>
            <w:tcW w:w="2013" w:type="dxa"/>
            <w:shd w:val="clear" w:color="auto" w:fill="auto"/>
            <w:vAlign w:val="center"/>
          </w:tcPr>
          <w:p w14:paraId="0F5D17D1">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外观</w:t>
            </w:r>
          </w:p>
        </w:tc>
        <w:tc>
          <w:tcPr>
            <w:tcW w:w="2275" w:type="dxa"/>
            <w:shd w:val="clear" w:color="auto" w:fill="auto"/>
            <w:vAlign w:val="center"/>
          </w:tcPr>
          <w:p w14:paraId="01677828">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79795817">
            <w:pPr>
              <w:adjustRightInd w:val="0"/>
              <w:snapToGrid w:val="0"/>
              <w:ind w:left="-180" w:leftChars="-100" w:right="-180" w:rightChars="-100"/>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第5.4条</w:t>
            </w:r>
          </w:p>
        </w:tc>
        <w:tc>
          <w:tcPr>
            <w:tcW w:w="1875" w:type="dxa"/>
            <w:shd w:val="clear" w:color="auto" w:fill="auto"/>
            <w:vAlign w:val="center"/>
          </w:tcPr>
          <w:p w14:paraId="3F356816">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7EE6F16D">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第6.2条</w:t>
            </w:r>
          </w:p>
        </w:tc>
        <w:tc>
          <w:tcPr>
            <w:tcW w:w="683" w:type="dxa"/>
            <w:shd w:val="clear" w:color="auto" w:fill="auto"/>
            <w:vAlign w:val="center"/>
          </w:tcPr>
          <w:p w14:paraId="7CC8CFD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3EDA64DD">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5B5C529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7FD86E2C">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166DE3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1476A9BE">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6</w:t>
            </w:r>
          </w:p>
        </w:tc>
        <w:tc>
          <w:tcPr>
            <w:tcW w:w="2013" w:type="dxa"/>
            <w:shd w:val="clear" w:color="auto" w:fill="auto"/>
            <w:vAlign w:val="center"/>
          </w:tcPr>
          <w:p w14:paraId="275A8E6E">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正常绝缘电阻</w:t>
            </w:r>
          </w:p>
        </w:tc>
        <w:tc>
          <w:tcPr>
            <w:tcW w:w="2275" w:type="dxa"/>
            <w:shd w:val="clear" w:color="auto" w:fill="auto"/>
            <w:vAlign w:val="center"/>
          </w:tcPr>
          <w:p w14:paraId="5816D279">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7E9554DA">
            <w:pPr>
              <w:adjustRightInd w:val="0"/>
              <w:snapToGrid w:val="0"/>
              <w:ind w:left="-90" w:leftChars="-50" w:right="-90" w:rightChars="-50"/>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第5.5 a)条</w:t>
            </w:r>
          </w:p>
        </w:tc>
        <w:tc>
          <w:tcPr>
            <w:tcW w:w="1875" w:type="dxa"/>
            <w:shd w:val="clear" w:color="auto" w:fill="auto"/>
            <w:vAlign w:val="center"/>
          </w:tcPr>
          <w:p w14:paraId="41E53AC9">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120D1A26">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第6.3.1条</w:t>
            </w:r>
          </w:p>
        </w:tc>
        <w:tc>
          <w:tcPr>
            <w:tcW w:w="683" w:type="dxa"/>
            <w:shd w:val="clear" w:color="auto" w:fill="auto"/>
            <w:vAlign w:val="center"/>
          </w:tcPr>
          <w:p w14:paraId="1BB0D13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6956E14D">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450E3B4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4E044F95">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79066D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10C0F73E">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7</w:t>
            </w:r>
          </w:p>
        </w:tc>
        <w:tc>
          <w:tcPr>
            <w:tcW w:w="2013" w:type="dxa"/>
            <w:shd w:val="clear" w:color="auto" w:fill="auto"/>
            <w:vAlign w:val="center"/>
          </w:tcPr>
          <w:p w14:paraId="55D9C1C4">
            <w:pPr>
              <w:snapToGrid w:val="0"/>
              <w:rPr>
                <w:rFonts w:cs="宋体"/>
                <w:color w:val="000000" w:themeColor="text1"/>
                <w14:textFill>
                  <w14:solidFill>
                    <w14:schemeClr w14:val="tx1"/>
                  </w14:solidFill>
                </w14:textFill>
              </w:rPr>
            </w:pPr>
            <w:r>
              <w:rPr>
                <w:rFonts w:cs="宋体"/>
                <w:color w:val="000000" w:themeColor="text1"/>
                <w:kern w:val="0"/>
                <w14:textFill>
                  <w14:solidFill>
                    <w14:schemeClr w14:val="tx1"/>
                  </w14:solidFill>
                </w14:textFill>
              </w:rPr>
              <w:t>关键零件的材料化学成分和力学性能</w:t>
            </w:r>
          </w:p>
        </w:tc>
        <w:tc>
          <w:tcPr>
            <w:tcW w:w="2275" w:type="dxa"/>
            <w:shd w:val="clear" w:color="auto" w:fill="auto"/>
            <w:vAlign w:val="center"/>
          </w:tcPr>
          <w:p w14:paraId="05594890">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688A3314">
            <w:pPr>
              <w:adjustRightInd w:val="0"/>
              <w:snapToGrid w:val="0"/>
              <w:ind w:left="-90" w:leftChars="-50" w:right="-90" w:rightChars="-50"/>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第5.7.1条</w:t>
            </w:r>
          </w:p>
        </w:tc>
        <w:tc>
          <w:tcPr>
            <w:tcW w:w="1875" w:type="dxa"/>
            <w:shd w:val="clear" w:color="auto" w:fill="auto"/>
            <w:vAlign w:val="center"/>
          </w:tcPr>
          <w:p w14:paraId="613C97A2">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7805C5DE">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第6.7条</w:t>
            </w:r>
          </w:p>
        </w:tc>
        <w:tc>
          <w:tcPr>
            <w:tcW w:w="683" w:type="dxa"/>
            <w:shd w:val="clear" w:color="auto" w:fill="auto"/>
            <w:vAlign w:val="center"/>
          </w:tcPr>
          <w:p w14:paraId="1084CE1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51E1EB64">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6310424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01CB8DA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3EDC93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06A3B0EE">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8</w:t>
            </w:r>
          </w:p>
        </w:tc>
        <w:tc>
          <w:tcPr>
            <w:tcW w:w="2013" w:type="dxa"/>
            <w:shd w:val="clear" w:color="auto" w:fill="auto"/>
            <w:vAlign w:val="center"/>
          </w:tcPr>
          <w:p w14:paraId="50C75461">
            <w:pPr>
              <w:snapToGrid w:val="0"/>
              <w:rPr>
                <w:rFonts w:cs="宋体"/>
                <w:color w:val="000000" w:themeColor="text1"/>
                <w14:textFill>
                  <w14:solidFill>
                    <w14:schemeClr w14:val="tx1"/>
                  </w14:solidFill>
                </w14:textFill>
              </w:rPr>
            </w:pPr>
            <w:r>
              <w:rPr>
                <w:rFonts w:cs="宋体"/>
                <w:color w:val="000000" w:themeColor="text1"/>
                <w:kern w:val="0"/>
                <w14:textFill>
                  <w14:solidFill>
                    <w14:schemeClr w14:val="tx1"/>
                  </w14:solidFill>
                </w14:textFill>
              </w:rPr>
              <w:t>关键零件的金相组织和晶粒度</w:t>
            </w:r>
          </w:p>
        </w:tc>
        <w:tc>
          <w:tcPr>
            <w:tcW w:w="2275" w:type="dxa"/>
            <w:shd w:val="clear" w:color="auto" w:fill="auto"/>
            <w:vAlign w:val="center"/>
          </w:tcPr>
          <w:p w14:paraId="38FB5541">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489280E8">
            <w:pPr>
              <w:adjustRightInd w:val="0"/>
              <w:snapToGrid w:val="0"/>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第5.7.2条</w:t>
            </w:r>
          </w:p>
        </w:tc>
        <w:tc>
          <w:tcPr>
            <w:tcW w:w="1875" w:type="dxa"/>
            <w:shd w:val="clear" w:color="auto" w:fill="auto"/>
            <w:vAlign w:val="center"/>
          </w:tcPr>
          <w:p w14:paraId="046639B6">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336ED95F">
            <w:pPr>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第6.8条</w:t>
            </w:r>
          </w:p>
        </w:tc>
        <w:tc>
          <w:tcPr>
            <w:tcW w:w="683" w:type="dxa"/>
            <w:shd w:val="clear" w:color="auto" w:fill="auto"/>
            <w:vAlign w:val="center"/>
          </w:tcPr>
          <w:p w14:paraId="3E95D625">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154531F8">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1A9AB97C">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3CCA7AF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6A8C5A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2F1CF8CE">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9</w:t>
            </w:r>
          </w:p>
        </w:tc>
        <w:tc>
          <w:tcPr>
            <w:tcW w:w="2013" w:type="dxa"/>
            <w:tcBorders>
              <w:bottom w:val="single" w:color="auto" w:sz="4" w:space="0"/>
            </w:tcBorders>
            <w:shd w:val="clear" w:color="auto" w:fill="auto"/>
            <w:vAlign w:val="center"/>
          </w:tcPr>
          <w:p w14:paraId="0581B854">
            <w:pPr>
              <w:rPr>
                <w:rFonts w:cs="宋体"/>
                <w:color w:val="000000" w:themeColor="text1"/>
                <w:kern w:val="0"/>
                <w14:textFill>
                  <w14:solidFill>
                    <w14:schemeClr w14:val="tx1"/>
                  </w14:solidFill>
                </w14:textFill>
              </w:rPr>
            </w:pPr>
            <w:r>
              <w:rPr>
                <w:rFonts w:cs="宋体"/>
                <w:color w:val="000000" w:themeColor="text1"/>
                <w14:textFill>
                  <w14:solidFill>
                    <w14:schemeClr w14:val="tx1"/>
                  </w14:solidFill>
                </w14:textFill>
              </w:rPr>
              <w:t>自润滑材料单孔承载能力</w:t>
            </w:r>
          </w:p>
        </w:tc>
        <w:tc>
          <w:tcPr>
            <w:tcW w:w="2275" w:type="dxa"/>
            <w:shd w:val="clear" w:color="auto" w:fill="auto"/>
            <w:vAlign w:val="center"/>
          </w:tcPr>
          <w:p w14:paraId="0AEA9ECF">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127FAF3E">
            <w:pPr>
              <w:adjustRightInd w:val="0"/>
              <w:snapToGrid w:val="0"/>
              <w:ind w:left="-90" w:leftChars="-50" w:right="-90" w:rightChars="-50"/>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第5.7.7.3条</w:t>
            </w:r>
          </w:p>
        </w:tc>
        <w:tc>
          <w:tcPr>
            <w:tcW w:w="1875" w:type="dxa"/>
            <w:shd w:val="clear" w:color="auto" w:fill="auto"/>
            <w:vAlign w:val="center"/>
          </w:tcPr>
          <w:p w14:paraId="24624B6F">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1433DC04">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第6.13.3条</w:t>
            </w:r>
          </w:p>
        </w:tc>
        <w:tc>
          <w:tcPr>
            <w:tcW w:w="683" w:type="dxa"/>
            <w:shd w:val="clear" w:color="auto" w:fill="auto"/>
            <w:vAlign w:val="center"/>
          </w:tcPr>
          <w:p w14:paraId="248C409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339606F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1D95269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7DF63CED">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0FF0B1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257E19E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10</w:t>
            </w:r>
          </w:p>
        </w:tc>
        <w:tc>
          <w:tcPr>
            <w:tcW w:w="2013" w:type="dxa"/>
            <w:tcBorders>
              <w:top w:val="single" w:color="auto" w:sz="4" w:space="0"/>
            </w:tcBorders>
            <w:shd w:val="clear" w:color="auto" w:fill="auto"/>
            <w:vAlign w:val="center"/>
          </w:tcPr>
          <w:p w14:paraId="71B3671C">
            <w:pPr>
              <w:rPr>
                <w:rFonts w:cs="宋体"/>
                <w:color w:val="000000" w:themeColor="text1"/>
                <w:kern w:val="0"/>
                <w14:textFill>
                  <w14:solidFill>
                    <w14:schemeClr w14:val="tx1"/>
                  </w14:solidFill>
                </w14:textFill>
              </w:rPr>
            </w:pPr>
            <w:r>
              <w:rPr>
                <w:rFonts w:cs="宋体"/>
                <w:color w:val="000000" w:themeColor="text1"/>
                <w:kern w:val="0"/>
                <w14:textFill>
                  <w14:solidFill>
                    <w14:schemeClr w14:val="tx1"/>
                  </w14:solidFill>
                </w14:textFill>
              </w:rPr>
              <w:t>尖轨连接铁组件装配</w:t>
            </w:r>
          </w:p>
        </w:tc>
        <w:tc>
          <w:tcPr>
            <w:tcW w:w="2275" w:type="dxa"/>
            <w:shd w:val="clear" w:color="auto" w:fill="auto"/>
            <w:vAlign w:val="center"/>
          </w:tcPr>
          <w:p w14:paraId="0A879AFB">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0F5141C3">
            <w:pPr>
              <w:adjustRightInd w:val="0"/>
              <w:snapToGrid w:val="0"/>
              <w:ind w:left="-90" w:leftChars="-50" w:right="-90" w:rightChars="-50"/>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第5.7.7.1条</w:t>
            </w:r>
          </w:p>
        </w:tc>
        <w:tc>
          <w:tcPr>
            <w:tcW w:w="1875" w:type="dxa"/>
            <w:shd w:val="clear" w:color="auto" w:fill="auto"/>
            <w:vAlign w:val="center"/>
          </w:tcPr>
          <w:p w14:paraId="3B54A09E">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38A2B1E1">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第6.13.1条</w:t>
            </w:r>
          </w:p>
        </w:tc>
        <w:tc>
          <w:tcPr>
            <w:tcW w:w="683" w:type="dxa"/>
            <w:shd w:val="clear" w:color="auto" w:fill="auto"/>
            <w:vAlign w:val="center"/>
          </w:tcPr>
          <w:p w14:paraId="548ECE7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0593A13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0B9DA49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39BFD8E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02B607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1FCA832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11</w:t>
            </w:r>
          </w:p>
        </w:tc>
        <w:tc>
          <w:tcPr>
            <w:tcW w:w="2013" w:type="dxa"/>
            <w:tcBorders>
              <w:top w:val="single" w:color="auto" w:sz="4" w:space="0"/>
            </w:tcBorders>
            <w:shd w:val="clear" w:color="auto" w:fill="auto"/>
            <w:vAlign w:val="center"/>
          </w:tcPr>
          <w:p w14:paraId="3715A37E">
            <w:pPr>
              <w:rPr>
                <w:rFonts w:cs="宋体"/>
                <w:color w:val="000000" w:themeColor="text1"/>
                <w:kern w:val="0"/>
                <w14:textFill>
                  <w14:solidFill>
                    <w14:schemeClr w14:val="tx1"/>
                  </w14:solidFill>
                </w14:textFill>
              </w:rPr>
            </w:pPr>
            <w:r>
              <w:rPr>
                <w:rFonts w:cs="宋体"/>
                <w:color w:val="000000" w:themeColor="text1"/>
                <w:kern w:val="0"/>
                <w14:textFill>
                  <w14:solidFill>
                    <w14:schemeClr w14:val="tx1"/>
                  </w14:solidFill>
                </w14:textFill>
              </w:rPr>
              <w:t>尖轨连接铁与垫片组装</w:t>
            </w:r>
          </w:p>
        </w:tc>
        <w:tc>
          <w:tcPr>
            <w:tcW w:w="2275" w:type="dxa"/>
            <w:shd w:val="clear" w:color="auto" w:fill="auto"/>
            <w:vAlign w:val="center"/>
          </w:tcPr>
          <w:p w14:paraId="542DE114">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7F20A0F7">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第5.7.7.2条</w:t>
            </w:r>
          </w:p>
        </w:tc>
        <w:tc>
          <w:tcPr>
            <w:tcW w:w="1875" w:type="dxa"/>
            <w:shd w:val="clear" w:color="auto" w:fill="auto"/>
            <w:vAlign w:val="center"/>
          </w:tcPr>
          <w:p w14:paraId="21CC28BB">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3043514C">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第6.13.2条</w:t>
            </w:r>
          </w:p>
        </w:tc>
        <w:tc>
          <w:tcPr>
            <w:tcW w:w="683" w:type="dxa"/>
            <w:shd w:val="clear" w:color="auto" w:fill="auto"/>
            <w:vAlign w:val="center"/>
          </w:tcPr>
          <w:p w14:paraId="21928F6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0E941E24">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6354F5A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4D604EA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518EA3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08D33B0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12</w:t>
            </w:r>
          </w:p>
        </w:tc>
        <w:tc>
          <w:tcPr>
            <w:tcW w:w="2013" w:type="dxa"/>
            <w:tcBorders>
              <w:top w:val="single" w:color="auto" w:sz="4" w:space="0"/>
            </w:tcBorders>
            <w:shd w:val="clear" w:color="auto" w:fill="auto"/>
            <w:vAlign w:val="center"/>
          </w:tcPr>
          <w:p w14:paraId="2A8D39EA">
            <w:pPr>
              <w:rPr>
                <w:rFonts w:cs="宋体"/>
                <w:color w:val="000000" w:themeColor="text1"/>
                <w:kern w:val="0"/>
                <w14:textFill>
                  <w14:solidFill>
                    <w14:schemeClr w14:val="tx1"/>
                  </w14:solidFill>
                </w14:textFill>
              </w:rPr>
            </w:pPr>
            <w:r>
              <w:rPr>
                <w:rFonts w:hint="eastAsia"/>
              </w:rPr>
              <w:t>关键零部件关键尺寸</w:t>
            </w:r>
          </w:p>
        </w:tc>
        <w:tc>
          <w:tcPr>
            <w:tcW w:w="2275" w:type="dxa"/>
            <w:shd w:val="clear" w:color="auto" w:fill="auto"/>
            <w:vAlign w:val="center"/>
          </w:tcPr>
          <w:p w14:paraId="06F397D5">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道岔外锁闭装置安装设计图</w:t>
            </w:r>
          </w:p>
        </w:tc>
        <w:tc>
          <w:tcPr>
            <w:tcW w:w="1875" w:type="dxa"/>
            <w:shd w:val="clear" w:color="auto" w:fill="auto"/>
            <w:vAlign w:val="center"/>
          </w:tcPr>
          <w:p w14:paraId="4A148757">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83" w:type="dxa"/>
            <w:shd w:val="clear" w:color="auto" w:fill="auto"/>
            <w:vAlign w:val="center"/>
          </w:tcPr>
          <w:p w14:paraId="109900F4">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58C65D24">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4CF0196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320A55E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2323D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13E194A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13</w:t>
            </w:r>
          </w:p>
        </w:tc>
        <w:tc>
          <w:tcPr>
            <w:tcW w:w="2013" w:type="dxa"/>
            <w:tcBorders>
              <w:top w:val="single" w:color="auto" w:sz="4" w:space="0"/>
            </w:tcBorders>
            <w:shd w:val="clear" w:color="auto" w:fill="auto"/>
            <w:vAlign w:val="center"/>
          </w:tcPr>
          <w:p w14:paraId="5011CC19">
            <w:pPr>
              <w:rPr>
                <w:rFonts w:cs="宋体"/>
                <w:color w:val="000000" w:themeColor="text1"/>
                <w:kern w:val="0"/>
                <w14:textFill>
                  <w14:solidFill>
                    <w14:schemeClr w14:val="tx1"/>
                  </w14:solidFill>
                </w14:textFill>
              </w:rPr>
            </w:pPr>
            <w:r>
              <w:rPr>
                <w:rFonts w:cs="宋体"/>
                <w:color w:val="000000" w:themeColor="text1"/>
                <w14:textFill>
                  <w14:solidFill>
                    <w14:schemeClr w14:val="tx1"/>
                  </w14:solidFill>
                </w14:textFill>
              </w:rPr>
              <w:t>潮湿绝缘电阻</w:t>
            </w:r>
          </w:p>
        </w:tc>
        <w:tc>
          <w:tcPr>
            <w:tcW w:w="2275" w:type="dxa"/>
            <w:shd w:val="clear" w:color="auto" w:fill="auto"/>
            <w:vAlign w:val="center"/>
          </w:tcPr>
          <w:p w14:paraId="55CFC2B5">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1E6D7B9D">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第5.5 b)条</w:t>
            </w:r>
          </w:p>
        </w:tc>
        <w:tc>
          <w:tcPr>
            <w:tcW w:w="1875" w:type="dxa"/>
            <w:shd w:val="clear" w:color="auto" w:fill="auto"/>
            <w:vAlign w:val="center"/>
          </w:tcPr>
          <w:p w14:paraId="692BF20D">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55F1C984">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第6.3.2条</w:t>
            </w:r>
          </w:p>
        </w:tc>
        <w:tc>
          <w:tcPr>
            <w:tcW w:w="683" w:type="dxa"/>
            <w:shd w:val="clear" w:color="auto" w:fill="auto"/>
            <w:vAlign w:val="center"/>
          </w:tcPr>
          <w:p w14:paraId="37CCC344">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456BDA4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55A18FB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3213229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7AEF6F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3114C36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14</w:t>
            </w:r>
          </w:p>
        </w:tc>
        <w:tc>
          <w:tcPr>
            <w:tcW w:w="2013" w:type="dxa"/>
            <w:tcBorders>
              <w:top w:val="single" w:color="auto" w:sz="4" w:space="0"/>
            </w:tcBorders>
            <w:shd w:val="clear" w:color="auto" w:fill="auto"/>
            <w:vAlign w:val="center"/>
          </w:tcPr>
          <w:p w14:paraId="04987CC4">
            <w:pPr>
              <w:rPr>
                <w:rFonts w:cs="宋体"/>
                <w:color w:val="000000" w:themeColor="text1"/>
                <w:kern w:val="0"/>
                <w14:textFill>
                  <w14:solidFill>
                    <w14:schemeClr w14:val="tx1"/>
                  </w14:solidFill>
                </w14:textFill>
              </w:rPr>
            </w:pPr>
            <w:r>
              <w:rPr>
                <w:rFonts w:cs="宋体"/>
                <w:color w:val="000000" w:themeColor="text1"/>
                <w14:textFill>
                  <w14:solidFill>
                    <w14:schemeClr w14:val="tx1"/>
                  </w14:solidFill>
                </w14:textFill>
              </w:rPr>
              <w:t>耐腐性性能</w:t>
            </w:r>
          </w:p>
        </w:tc>
        <w:tc>
          <w:tcPr>
            <w:tcW w:w="2275" w:type="dxa"/>
            <w:shd w:val="clear" w:color="auto" w:fill="auto"/>
            <w:vAlign w:val="center"/>
          </w:tcPr>
          <w:p w14:paraId="68F72FD6">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6DF30D44">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第5.6条</w:t>
            </w:r>
          </w:p>
        </w:tc>
        <w:tc>
          <w:tcPr>
            <w:tcW w:w="1875" w:type="dxa"/>
            <w:shd w:val="clear" w:color="auto" w:fill="auto"/>
            <w:vAlign w:val="center"/>
          </w:tcPr>
          <w:p w14:paraId="2050D275">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57A6836E">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第6.4条</w:t>
            </w:r>
          </w:p>
        </w:tc>
        <w:tc>
          <w:tcPr>
            <w:tcW w:w="683" w:type="dxa"/>
            <w:shd w:val="clear" w:color="auto" w:fill="auto"/>
            <w:vAlign w:val="center"/>
          </w:tcPr>
          <w:p w14:paraId="2A0D044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5068FDA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66D84A9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12B3131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159A7C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4E978881">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15</w:t>
            </w:r>
          </w:p>
        </w:tc>
        <w:tc>
          <w:tcPr>
            <w:tcW w:w="2013" w:type="dxa"/>
            <w:shd w:val="clear" w:color="auto" w:fill="auto"/>
            <w:vAlign w:val="center"/>
          </w:tcPr>
          <w:p w14:paraId="265CA8B0">
            <w:pPr>
              <w:snapToGrid w:val="0"/>
              <w:ind w:left="-90" w:leftChars="-50" w:right="-90" w:rightChars="-5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关键零件内部缺陷</w:t>
            </w:r>
          </w:p>
        </w:tc>
        <w:tc>
          <w:tcPr>
            <w:tcW w:w="2275" w:type="dxa"/>
            <w:shd w:val="clear" w:color="auto" w:fill="auto"/>
            <w:vAlign w:val="center"/>
          </w:tcPr>
          <w:p w14:paraId="4BC02A06">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261909F7">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第5.7.3.3条</w:t>
            </w:r>
          </w:p>
        </w:tc>
        <w:tc>
          <w:tcPr>
            <w:tcW w:w="1875" w:type="dxa"/>
            <w:shd w:val="clear" w:color="auto" w:fill="auto"/>
            <w:vAlign w:val="center"/>
          </w:tcPr>
          <w:p w14:paraId="299FFDC8">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79D7AC35">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第6.9.3条</w:t>
            </w:r>
          </w:p>
        </w:tc>
        <w:tc>
          <w:tcPr>
            <w:tcW w:w="683" w:type="dxa"/>
            <w:shd w:val="clear" w:color="auto" w:fill="auto"/>
            <w:vAlign w:val="center"/>
          </w:tcPr>
          <w:p w14:paraId="61F6633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vAlign w:val="center"/>
          </w:tcPr>
          <w:p w14:paraId="444824E5">
            <w:pPr>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1EBC33B8">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3518DB1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7E335E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62AD6823">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16</w:t>
            </w:r>
          </w:p>
        </w:tc>
        <w:tc>
          <w:tcPr>
            <w:tcW w:w="2013" w:type="dxa"/>
            <w:shd w:val="clear" w:color="auto" w:fill="auto"/>
            <w:vAlign w:val="center"/>
          </w:tcPr>
          <w:p w14:paraId="3180F383">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关键零件表面及近表面缺陷</w:t>
            </w:r>
          </w:p>
        </w:tc>
        <w:tc>
          <w:tcPr>
            <w:tcW w:w="2275" w:type="dxa"/>
            <w:shd w:val="clear" w:color="auto" w:fill="auto"/>
            <w:vAlign w:val="center"/>
          </w:tcPr>
          <w:p w14:paraId="3B0AB88A">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255658B5">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第5.7.4.3条</w:t>
            </w:r>
          </w:p>
        </w:tc>
        <w:tc>
          <w:tcPr>
            <w:tcW w:w="1875" w:type="dxa"/>
            <w:shd w:val="clear" w:color="auto" w:fill="auto"/>
            <w:vAlign w:val="center"/>
          </w:tcPr>
          <w:p w14:paraId="7C95D1AC">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1A999CFC">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第6.10.3条</w:t>
            </w:r>
          </w:p>
        </w:tc>
        <w:tc>
          <w:tcPr>
            <w:tcW w:w="683" w:type="dxa"/>
            <w:shd w:val="clear" w:color="auto" w:fill="auto"/>
            <w:vAlign w:val="center"/>
          </w:tcPr>
          <w:p w14:paraId="12283FCC">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vAlign w:val="center"/>
          </w:tcPr>
          <w:p w14:paraId="2D243D31">
            <w:pPr>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624C509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24BCE895">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0C3D67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13B525A3">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17</w:t>
            </w:r>
          </w:p>
        </w:tc>
        <w:tc>
          <w:tcPr>
            <w:tcW w:w="2013" w:type="dxa"/>
            <w:shd w:val="clear" w:color="auto" w:fill="auto"/>
            <w:vAlign w:val="center"/>
          </w:tcPr>
          <w:p w14:paraId="27718F25">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螺栓的机械性能</w:t>
            </w:r>
          </w:p>
        </w:tc>
        <w:tc>
          <w:tcPr>
            <w:tcW w:w="2275" w:type="dxa"/>
            <w:shd w:val="clear" w:color="auto" w:fill="auto"/>
            <w:vAlign w:val="center"/>
          </w:tcPr>
          <w:p w14:paraId="4A8D495F">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29448D91">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第5.7.5条</w:t>
            </w:r>
          </w:p>
        </w:tc>
        <w:tc>
          <w:tcPr>
            <w:tcW w:w="1875" w:type="dxa"/>
            <w:shd w:val="clear" w:color="auto" w:fill="auto"/>
            <w:vAlign w:val="center"/>
          </w:tcPr>
          <w:p w14:paraId="45F7B52A">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4AEDDCA8">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第6.5条</w:t>
            </w:r>
          </w:p>
        </w:tc>
        <w:tc>
          <w:tcPr>
            <w:tcW w:w="683" w:type="dxa"/>
            <w:shd w:val="clear" w:color="auto" w:fill="auto"/>
            <w:vAlign w:val="center"/>
          </w:tcPr>
          <w:p w14:paraId="2236EF0D">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vAlign w:val="center"/>
          </w:tcPr>
          <w:p w14:paraId="307D8D48">
            <w:pPr>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5BA1C88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6897379D">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05851E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2AC93D3A">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18</w:t>
            </w:r>
          </w:p>
        </w:tc>
        <w:tc>
          <w:tcPr>
            <w:tcW w:w="2013" w:type="dxa"/>
            <w:shd w:val="clear" w:color="auto" w:fill="auto"/>
            <w:vAlign w:val="center"/>
          </w:tcPr>
          <w:p w14:paraId="053EA826">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螺母的机械性能</w:t>
            </w:r>
          </w:p>
        </w:tc>
        <w:tc>
          <w:tcPr>
            <w:tcW w:w="2275" w:type="dxa"/>
            <w:shd w:val="clear" w:color="auto" w:fill="auto"/>
            <w:vAlign w:val="center"/>
          </w:tcPr>
          <w:p w14:paraId="4FC5779F">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658AE2FB">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第5.7.5条</w:t>
            </w:r>
          </w:p>
        </w:tc>
        <w:tc>
          <w:tcPr>
            <w:tcW w:w="1875" w:type="dxa"/>
            <w:shd w:val="clear" w:color="auto" w:fill="auto"/>
            <w:vAlign w:val="center"/>
          </w:tcPr>
          <w:p w14:paraId="1C329752">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5BE3D9FD">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第6.6条</w:t>
            </w:r>
          </w:p>
        </w:tc>
        <w:tc>
          <w:tcPr>
            <w:tcW w:w="683" w:type="dxa"/>
            <w:shd w:val="clear" w:color="auto" w:fill="auto"/>
            <w:vAlign w:val="center"/>
          </w:tcPr>
          <w:p w14:paraId="4F2E976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vAlign w:val="center"/>
          </w:tcPr>
          <w:p w14:paraId="497311C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5E7CC99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744E93B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bl>
    <w:p w14:paraId="024945C9">
      <w:pPr>
        <w:pStyle w:val="31"/>
        <w:spacing w:before="156" w:beforeLines="50" w:after="156" w:afterLines="50"/>
        <w:ind w:firstLine="0" w:firstLineChars="0"/>
        <w:jc w:val="center"/>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表 8 HRS</w:t>
      </w:r>
      <w:r>
        <w:rPr>
          <w:rFonts w:ascii="黑体" w:hAnsi="黑体" w:eastAsia="黑体" w:cs="黑体"/>
          <w:color w:val="000000" w:themeColor="text1"/>
          <w14:textFill>
            <w14:solidFill>
              <w14:schemeClr w14:val="tx1"/>
            </w14:solidFill>
          </w14:textFill>
        </w:rPr>
        <w:t>型道岔外锁闭装置</w:t>
      </w:r>
      <w:r>
        <w:rPr>
          <w:rFonts w:hint="eastAsia" w:ascii="黑体" w:hAnsi="黑体" w:eastAsia="黑体" w:cs="黑体"/>
          <w:color w:val="000000" w:themeColor="text1"/>
          <w14:textFill>
            <w14:solidFill>
              <w14:schemeClr w14:val="tx1"/>
            </w14:solidFill>
          </w14:textFill>
        </w:rPr>
        <w:t>检验内容、要求及方法</w:t>
      </w:r>
    </w:p>
    <w:tbl>
      <w:tblPr>
        <w:tblStyle w:val="25"/>
        <w:tblW w:w="942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32"/>
        <w:gridCol w:w="2013"/>
        <w:gridCol w:w="2275"/>
        <w:gridCol w:w="1875"/>
        <w:gridCol w:w="683"/>
        <w:gridCol w:w="800"/>
        <w:gridCol w:w="700"/>
        <w:gridCol w:w="648"/>
      </w:tblGrid>
      <w:tr w14:paraId="7841B7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432" w:type="dxa"/>
            <w:tcBorders>
              <w:bottom w:val="single" w:color="auto" w:sz="8" w:space="0"/>
              <w:tl2br w:val="nil"/>
              <w:tr2bl w:val="nil"/>
            </w:tcBorders>
            <w:vAlign w:val="center"/>
          </w:tcPr>
          <w:p w14:paraId="5006E944">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序号</w:t>
            </w:r>
          </w:p>
        </w:tc>
        <w:tc>
          <w:tcPr>
            <w:tcW w:w="2013" w:type="dxa"/>
            <w:tcBorders>
              <w:bottom w:val="single" w:color="auto" w:sz="8" w:space="0"/>
              <w:tl2br w:val="nil"/>
              <w:tr2bl w:val="nil"/>
            </w:tcBorders>
            <w:vAlign w:val="center"/>
          </w:tcPr>
          <w:p w14:paraId="342FA6D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检验项目</w:t>
            </w:r>
          </w:p>
        </w:tc>
        <w:tc>
          <w:tcPr>
            <w:tcW w:w="2275" w:type="dxa"/>
            <w:tcBorders>
              <w:bottom w:val="single" w:color="auto" w:sz="8" w:space="0"/>
              <w:tl2br w:val="nil"/>
              <w:tr2bl w:val="nil"/>
            </w:tcBorders>
            <w:shd w:val="clear" w:color="auto" w:fill="auto"/>
            <w:vAlign w:val="center"/>
          </w:tcPr>
          <w:p w14:paraId="2320DF2D">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技术要求</w:t>
            </w:r>
          </w:p>
        </w:tc>
        <w:tc>
          <w:tcPr>
            <w:tcW w:w="1875" w:type="dxa"/>
            <w:tcBorders>
              <w:bottom w:val="single" w:color="auto" w:sz="8" w:space="0"/>
              <w:tl2br w:val="nil"/>
              <w:tr2bl w:val="nil"/>
            </w:tcBorders>
            <w:shd w:val="clear" w:color="auto" w:fill="auto"/>
            <w:vAlign w:val="center"/>
          </w:tcPr>
          <w:p w14:paraId="3F1E7CF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检验方法</w:t>
            </w:r>
          </w:p>
        </w:tc>
        <w:tc>
          <w:tcPr>
            <w:tcW w:w="683" w:type="dxa"/>
            <w:tcBorders>
              <w:bottom w:val="single" w:color="auto" w:sz="8" w:space="0"/>
              <w:tl2br w:val="nil"/>
              <w:tr2bl w:val="nil"/>
            </w:tcBorders>
            <w:shd w:val="clear" w:color="auto" w:fill="auto"/>
            <w:vAlign w:val="center"/>
          </w:tcPr>
          <w:p w14:paraId="0FADE63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型式</w:t>
            </w:r>
          </w:p>
          <w:p w14:paraId="1D6623A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检验</w:t>
            </w:r>
          </w:p>
        </w:tc>
        <w:tc>
          <w:tcPr>
            <w:tcW w:w="800" w:type="dxa"/>
            <w:tcBorders>
              <w:bottom w:val="single" w:color="auto" w:sz="8" w:space="0"/>
              <w:tl2br w:val="nil"/>
              <w:tr2bl w:val="nil"/>
            </w:tcBorders>
            <w:vAlign w:val="center"/>
          </w:tcPr>
          <w:p w14:paraId="727181D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重要性</w:t>
            </w:r>
          </w:p>
          <w:p w14:paraId="078E472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能项目</w:t>
            </w:r>
          </w:p>
        </w:tc>
        <w:tc>
          <w:tcPr>
            <w:tcW w:w="700" w:type="dxa"/>
            <w:tcBorders>
              <w:bottom w:val="single" w:color="auto" w:sz="8" w:space="0"/>
              <w:tl2br w:val="nil"/>
              <w:tr2bl w:val="nil"/>
            </w:tcBorders>
            <w:shd w:val="clear" w:color="auto" w:fill="auto"/>
            <w:vAlign w:val="center"/>
          </w:tcPr>
          <w:p w14:paraId="784D8D25">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监督</w:t>
            </w:r>
          </w:p>
          <w:p w14:paraId="522CB1B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检测</w:t>
            </w:r>
          </w:p>
        </w:tc>
        <w:tc>
          <w:tcPr>
            <w:tcW w:w="648" w:type="dxa"/>
            <w:tcBorders>
              <w:bottom w:val="single" w:color="auto" w:sz="8" w:space="0"/>
              <w:tl2br w:val="nil"/>
              <w:tr2bl w:val="nil"/>
            </w:tcBorders>
            <w:vAlign w:val="center"/>
          </w:tcPr>
          <w:p w14:paraId="17A9805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现场</w:t>
            </w:r>
          </w:p>
          <w:p w14:paraId="5CAD1D1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检查</w:t>
            </w:r>
          </w:p>
        </w:tc>
      </w:tr>
      <w:tr w14:paraId="28856F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tcBorders>
              <w:top w:val="single" w:color="auto" w:sz="8" w:space="0"/>
            </w:tcBorders>
            <w:shd w:val="clear" w:color="auto" w:fill="auto"/>
            <w:vAlign w:val="center"/>
          </w:tcPr>
          <w:p w14:paraId="0C2A640D">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w:t>
            </w:r>
          </w:p>
        </w:tc>
        <w:tc>
          <w:tcPr>
            <w:tcW w:w="2013" w:type="dxa"/>
            <w:tcBorders>
              <w:top w:val="single" w:color="auto" w:sz="8" w:space="0"/>
            </w:tcBorders>
            <w:shd w:val="clear" w:color="auto" w:fill="auto"/>
            <w:vAlign w:val="center"/>
          </w:tcPr>
          <w:p w14:paraId="514D0E6E">
            <w:pPr>
              <w:snapToGrid w:val="0"/>
              <w:rPr>
                <w:rFonts w:cs="宋体"/>
                <w:bCs/>
                <w:color w:val="000000" w:themeColor="text1"/>
                <w14:textFill>
                  <w14:solidFill>
                    <w14:schemeClr w14:val="tx1"/>
                  </w14:solidFill>
                </w14:textFill>
              </w:rPr>
            </w:pPr>
            <w:r>
              <w:rPr>
                <w:rFonts w:hint="eastAsia" w:cs="宋体"/>
                <w:bCs/>
                <w:color w:val="000000" w:themeColor="text1"/>
                <w14:textFill>
                  <w14:solidFill>
                    <w14:schemeClr w14:val="tx1"/>
                  </w14:solidFill>
                </w14:textFill>
              </w:rPr>
              <w:t>夹板刚度指标</w:t>
            </w:r>
          </w:p>
        </w:tc>
        <w:tc>
          <w:tcPr>
            <w:tcW w:w="2275" w:type="dxa"/>
            <w:tcBorders>
              <w:top w:val="single" w:color="auto" w:sz="8" w:space="0"/>
            </w:tcBorders>
            <w:shd w:val="clear" w:color="auto" w:fill="auto"/>
            <w:vAlign w:val="center"/>
          </w:tcPr>
          <w:p w14:paraId="142F6549">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794D5465">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第5.2.2 a)条</w:t>
            </w:r>
          </w:p>
        </w:tc>
        <w:tc>
          <w:tcPr>
            <w:tcW w:w="1875" w:type="dxa"/>
            <w:tcBorders>
              <w:top w:val="single" w:color="auto" w:sz="8" w:space="0"/>
            </w:tcBorders>
            <w:shd w:val="clear" w:color="auto" w:fill="auto"/>
            <w:vAlign w:val="center"/>
          </w:tcPr>
          <w:p w14:paraId="26AB8D58">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1E5A3CF7">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第6.11.2.1条</w:t>
            </w:r>
          </w:p>
        </w:tc>
        <w:tc>
          <w:tcPr>
            <w:tcW w:w="683" w:type="dxa"/>
            <w:tcBorders>
              <w:top w:val="single" w:color="auto" w:sz="8" w:space="0"/>
            </w:tcBorders>
            <w:shd w:val="clear" w:color="auto" w:fill="auto"/>
            <w:vAlign w:val="center"/>
          </w:tcPr>
          <w:p w14:paraId="06E19AF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tcBorders>
              <w:top w:val="single" w:color="auto" w:sz="8" w:space="0"/>
            </w:tcBorders>
            <w:shd w:val="clear" w:color="auto" w:fill="auto"/>
            <w:vAlign w:val="center"/>
          </w:tcPr>
          <w:p w14:paraId="180290E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tcBorders>
              <w:top w:val="single" w:color="auto" w:sz="8" w:space="0"/>
            </w:tcBorders>
            <w:shd w:val="clear" w:color="auto" w:fill="auto"/>
            <w:vAlign w:val="center"/>
          </w:tcPr>
          <w:p w14:paraId="357ED1D4">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tcBorders>
              <w:top w:val="single" w:color="auto" w:sz="8" w:space="0"/>
            </w:tcBorders>
            <w:shd w:val="clear" w:color="auto" w:fill="auto"/>
            <w:vAlign w:val="center"/>
          </w:tcPr>
          <w:p w14:paraId="5D4483E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775377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2224326A">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2</w:t>
            </w:r>
          </w:p>
        </w:tc>
        <w:tc>
          <w:tcPr>
            <w:tcW w:w="2013" w:type="dxa"/>
            <w:shd w:val="clear" w:color="auto" w:fill="auto"/>
            <w:vAlign w:val="center"/>
          </w:tcPr>
          <w:p w14:paraId="61AED962">
            <w:pPr>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辊轮ELR1</w:t>
            </w:r>
            <w:r>
              <w:rPr>
                <w:rFonts w:cs="宋体"/>
                <w:color w:val="000000" w:themeColor="text1"/>
                <w14:textFill>
                  <w14:solidFill>
                    <w14:schemeClr w14:val="tx1"/>
                  </w14:solidFill>
                </w14:textFill>
              </w:rPr>
              <w:t>刚度指标</w:t>
            </w:r>
          </w:p>
        </w:tc>
        <w:tc>
          <w:tcPr>
            <w:tcW w:w="2275" w:type="dxa"/>
            <w:shd w:val="clear" w:color="auto" w:fill="auto"/>
            <w:vAlign w:val="center"/>
          </w:tcPr>
          <w:p w14:paraId="0BD66C61">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3C088EAB">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第5.2.2 b)条</w:t>
            </w:r>
          </w:p>
        </w:tc>
        <w:tc>
          <w:tcPr>
            <w:tcW w:w="1875" w:type="dxa"/>
            <w:shd w:val="clear" w:color="auto" w:fill="auto"/>
            <w:vAlign w:val="center"/>
          </w:tcPr>
          <w:p w14:paraId="2F561043">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13BAA186">
            <w:pPr>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第6.11.2.2条</w:t>
            </w:r>
          </w:p>
        </w:tc>
        <w:tc>
          <w:tcPr>
            <w:tcW w:w="683" w:type="dxa"/>
            <w:shd w:val="clear" w:color="auto" w:fill="auto"/>
            <w:vAlign w:val="center"/>
          </w:tcPr>
          <w:p w14:paraId="79D35A95">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3C46FC3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0A46AE0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548E6F5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35413A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582B1A47">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3</w:t>
            </w:r>
          </w:p>
        </w:tc>
        <w:tc>
          <w:tcPr>
            <w:tcW w:w="2013" w:type="dxa"/>
            <w:shd w:val="clear" w:color="auto" w:fill="auto"/>
            <w:vAlign w:val="center"/>
          </w:tcPr>
          <w:p w14:paraId="089BF555">
            <w:pPr>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辊轮ELR2</w:t>
            </w:r>
            <w:r>
              <w:rPr>
                <w:rFonts w:cs="宋体"/>
                <w:color w:val="000000" w:themeColor="text1"/>
                <w14:textFill>
                  <w14:solidFill>
                    <w14:schemeClr w14:val="tx1"/>
                  </w14:solidFill>
                </w14:textFill>
              </w:rPr>
              <w:t>刚度指标</w:t>
            </w:r>
          </w:p>
        </w:tc>
        <w:tc>
          <w:tcPr>
            <w:tcW w:w="2275" w:type="dxa"/>
            <w:shd w:val="clear" w:color="auto" w:fill="auto"/>
            <w:vAlign w:val="center"/>
          </w:tcPr>
          <w:p w14:paraId="621F61B1">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68F3BCC2">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第5.2.2 c)条</w:t>
            </w:r>
          </w:p>
        </w:tc>
        <w:tc>
          <w:tcPr>
            <w:tcW w:w="1875" w:type="dxa"/>
            <w:shd w:val="clear" w:color="auto" w:fill="auto"/>
            <w:vAlign w:val="center"/>
          </w:tcPr>
          <w:p w14:paraId="699D492C">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520D1000">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第6.11.2.3条</w:t>
            </w:r>
          </w:p>
        </w:tc>
        <w:tc>
          <w:tcPr>
            <w:tcW w:w="683" w:type="dxa"/>
            <w:shd w:val="clear" w:color="auto" w:fill="auto"/>
            <w:vAlign w:val="center"/>
          </w:tcPr>
          <w:p w14:paraId="5A2BA2D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57141AC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395529D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133361F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5D5AF4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51A512A6">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4</w:t>
            </w:r>
          </w:p>
        </w:tc>
        <w:tc>
          <w:tcPr>
            <w:tcW w:w="2013" w:type="dxa"/>
            <w:shd w:val="clear" w:color="auto" w:fill="auto"/>
            <w:vAlign w:val="center"/>
          </w:tcPr>
          <w:p w14:paraId="44C9451E">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外观</w:t>
            </w:r>
          </w:p>
        </w:tc>
        <w:tc>
          <w:tcPr>
            <w:tcW w:w="2275" w:type="dxa"/>
            <w:shd w:val="clear" w:color="auto" w:fill="auto"/>
            <w:vAlign w:val="center"/>
          </w:tcPr>
          <w:p w14:paraId="786D6F6E">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1958BF82">
            <w:pPr>
              <w:adjustRightInd w:val="0"/>
              <w:snapToGrid w:val="0"/>
              <w:ind w:left="-180" w:leftChars="-100" w:right="-180" w:rightChars="-100"/>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第5.4条</w:t>
            </w:r>
          </w:p>
        </w:tc>
        <w:tc>
          <w:tcPr>
            <w:tcW w:w="1875" w:type="dxa"/>
            <w:shd w:val="clear" w:color="auto" w:fill="auto"/>
            <w:vAlign w:val="center"/>
          </w:tcPr>
          <w:p w14:paraId="7CB78AF5">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285AC3B4">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第6.2条</w:t>
            </w:r>
          </w:p>
        </w:tc>
        <w:tc>
          <w:tcPr>
            <w:tcW w:w="683" w:type="dxa"/>
            <w:shd w:val="clear" w:color="auto" w:fill="auto"/>
            <w:vAlign w:val="center"/>
          </w:tcPr>
          <w:p w14:paraId="3D129D0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0E1F81D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69C5F77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6AB2831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65E722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0572E219">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5</w:t>
            </w:r>
          </w:p>
        </w:tc>
        <w:tc>
          <w:tcPr>
            <w:tcW w:w="2013" w:type="dxa"/>
            <w:shd w:val="clear" w:color="auto" w:fill="auto"/>
            <w:vAlign w:val="center"/>
          </w:tcPr>
          <w:p w14:paraId="23587CD3">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正常绝缘电阻</w:t>
            </w:r>
          </w:p>
        </w:tc>
        <w:tc>
          <w:tcPr>
            <w:tcW w:w="2275" w:type="dxa"/>
            <w:shd w:val="clear" w:color="auto" w:fill="auto"/>
            <w:vAlign w:val="center"/>
          </w:tcPr>
          <w:p w14:paraId="14B976C8">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2A0E9F1D">
            <w:pPr>
              <w:adjustRightInd w:val="0"/>
              <w:snapToGrid w:val="0"/>
              <w:ind w:left="-90" w:leftChars="-50" w:right="-90" w:rightChars="-50"/>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第5.5 a)条</w:t>
            </w:r>
          </w:p>
        </w:tc>
        <w:tc>
          <w:tcPr>
            <w:tcW w:w="1875" w:type="dxa"/>
            <w:shd w:val="clear" w:color="auto" w:fill="auto"/>
            <w:vAlign w:val="center"/>
          </w:tcPr>
          <w:p w14:paraId="0DFAE7D1">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6D9BECF4">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第6.3.1条</w:t>
            </w:r>
          </w:p>
        </w:tc>
        <w:tc>
          <w:tcPr>
            <w:tcW w:w="683" w:type="dxa"/>
            <w:shd w:val="clear" w:color="auto" w:fill="auto"/>
            <w:vAlign w:val="center"/>
          </w:tcPr>
          <w:p w14:paraId="11DE370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14F251C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2F37FC4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11D650D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0FF099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6F29AB32">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6</w:t>
            </w:r>
          </w:p>
        </w:tc>
        <w:tc>
          <w:tcPr>
            <w:tcW w:w="2013" w:type="dxa"/>
            <w:shd w:val="clear" w:color="auto" w:fill="auto"/>
            <w:vAlign w:val="center"/>
          </w:tcPr>
          <w:p w14:paraId="2C999C65">
            <w:pPr>
              <w:snapToGrid w:val="0"/>
              <w:rPr>
                <w:rFonts w:cs="宋体"/>
                <w:color w:val="000000" w:themeColor="text1"/>
                <w14:textFill>
                  <w14:solidFill>
                    <w14:schemeClr w14:val="tx1"/>
                  </w14:solidFill>
                </w14:textFill>
              </w:rPr>
            </w:pPr>
            <w:r>
              <w:rPr>
                <w:rFonts w:cs="宋体"/>
                <w:color w:val="000000" w:themeColor="text1"/>
                <w:kern w:val="0"/>
                <w14:textFill>
                  <w14:solidFill>
                    <w14:schemeClr w14:val="tx1"/>
                  </w14:solidFill>
                </w14:textFill>
              </w:rPr>
              <w:t>关键零件的材料化学成分和力学性能</w:t>
            </w:r>
          </w:p>
        </w:tc>
        <w:tc>
          <w:tcPr>
            <w:tcW w:w="2275" w:type="dxa"/>
            <w:shd w:val="clear" w:color="auto" w:fill="auto"/>
            <w:vAlign w:val="center"/>
          </w:tcPr>
          <w:p w14:paraId="1C119281">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692E2119">
            <w:pPr>
              <w:adjustRightInd w:val="0"/>
              <w:snapToGrid w:val="0"/>
              <w:ind w:left="-90" w:leftChars="-50" w:right="-90" w:rightChars="-50"/>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第5.7.1条</w:t>
            </w:r>
          </w:p>
        </w:tc>
        <w:tc>
          <w:tcPr>
            <w:tcW w:w="1875" w:type="dxa"/>
            <w:shd w:val="clear" w:color="auto" w:fill="auto"/>
            <w:vAlign w:val="center"/>
          </w:tcPr>
          <w:p w14:paraId="29B8ABCD">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2CA3AAA5">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第6.7条</w:t>
            </w:r>
          </w:p>
        </w:tc>
        <w:tc>
          <w:tcPr>
            <w:tcW w:w="683" w:type="dxa"/>
            <w:shd w:val="clear" w:color="auto" w:fill="auto"/>
            <w:vAlign w:val="center"/>
          </w:tcPr>
          <w:p w14:paraId="1DD6473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4078046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574E501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7264612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27B470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1C398B64">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7</w:t>
            </w:r>
          </w:p>
        </w:tc>
        <w:tc>
          <w:tcPr>
            <w:tcW w:w="2013" w:type="dxa"/>
            <w:shd w:val="clear" w:color="auto" w:fill="auto"/>
            <w:vAlign w:val="center"/>
          </w:tcPr>
          <w:p w14:paraId="66A52AAE">
            <w:pPr>
              <w:snapToGrid w:val="0"/>
              <w:rPr>
                <w:rFonts w:cs="宋体"/>
                <w:color w:val="000000" w:themeColor="text1"/>
                <w14:textFill>
                  <w14:solidFill>
                    <w14:schemeClr w14:val="tx1"/>
                  </w14:solidFill>
                </w14:textFill>
              </w:rPr>
            </w:pPr>
            <w:r>
              <w:rPr>
                <w:rFonts w:cs="宋体"/>
                <w:color w:val="000000" w:themeColor="text1"/>
                <w:kern w:val="0"/>
                <w14:textFill>
                  <w14:solidFill>
                    <w14:schemeClr w14:val="tx1"/>
                  </w14:solidFill>
                </w14:textFill>
              </w:rPr>
              <w:t>关键零件的金相组织和晶粒度</w:t>
            </w:r>
          </w:p>
        </w:tc>
        <w:tc>
          <w:tcPr>
            <w:tcW w:w="2275" w:type="dxa"/>
            <w:shd w:val="clear" w:color="auto" w:fill="auto"/>
            <w:vAlign w:val="center"/>
          </w:tcPr>
          <w:p w14:paraId="69634D9E">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21A5A2A2">
            <w:pPr>
              <w:adjustRightInd w:val="0"/>
              <w:snapToGrid w:val="0"/>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第5.7.2条</w:t>
            </w:r>
          </w:p>
        </w:tc>
        <w:tc>
          <w:tcPr>
            <w:tcW w:w="1875" w:type="dxa"/>
            <w:shd w:val="clear" w:color="auto" w:fill="auto"/>
            <w:vAlign w:val="center"/>
          </w:tcPr>
          <w:p w14:paraId="6A5CDA78">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07362196">
            <w:pPr>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第6.8条</w:t>
            </w:r>
          </w:p>
        </w:tc>
        <w:tc>
          <w:tcPr>
            <w:tcW w:w="683" w:type="dxa"/>
            <w:shd w:val="clear" w:color="auto" w:fill="auto"/>
            <w:vAlign w:val="center"/>
          </w:tcPr>
          <w:p w14:paraId="42B331DD">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6F8CB1DD">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03906F8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5713A52C">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7D0F8A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505F51E2">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8</w:t>
            </w:r>
          </w:p>
        </w:tc>
        <w:tc>
          <w:tcPr>
            <w:tcW w:w="2013" w:type="dxa"/>
            <w:tcBorders>
              <w:bottom w:val="single" w:color="auto" w:sz="4" w:space="0"/>
            </w:tcBorders>
            <w:shd w:val="clear" w:color="auto" w:fill="auto"/>
            <w:vAlign w:val="center"/>
          </w:tcPr>
          <w:p w14:paraId="73D518E0">
            <w:pPr>
              <w:rPr>
                <w:rFonts w:cs="宋体"/>
                <w:color w:val="000000" w:themeColor="text1"/>
                <w:kern w:val="0"/>
                <w14:textFill>
                  <w14:solidFill>
                    <w14:schemeClr w14:val="tx1"/>
                  </w14:solidFill>
                </w14:textFill>
              </w:rPr>
            </w:pPr>
            <w:r>
              <w:rPr>
                <w:rFonts w:hint="eastAsia" w:cs="宋体"/>
                <w:color w:val="000000" w:themeColor="text1"/>
                <w:kern w:val="0"/>
                <w14:textFill>
                  <w14:solidFill>
                    <w14:schemeClr w14:val="tx1"/>
                  </w14:solidFill>
                </w14:textFill>
              </w:rPr>
              <w:t>外锁闭装置</w:t>
            </w:r>
            <w:r>
              <w:rPr>
                <w:rFonts w:cs="宋体"/>
                <w:color w:val="000000" w:themeColor="text1"/>
                <w:kern w:val="0"/>
                <w14:textFill>
                  <w14:solidFill>
                    <w14:schemeClr w14:val="tx1"/>
                  </w14:solidFill>
                </w14:textFill>
              </w:rPr>
              <w:t>装配</w:t>
            </w:r>
          </w:p>
        </w:tc>
        <w:tc>
          <w:tcPr>
            <w:tcW w:w="2275" w:type="dxa"/>
            <w:shd w:val="clear" w:color="auto" w:fill="auto"/>
            <w:vAlign w:val="center"/>
          </w:tcPr>
          <w:p w14:paraId="0DD550AC">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0EFAE2C7">
            <w:pPr>
              <w:adjustRightInd w:val="0"/>
              <w:snapToGrid w:val="0"/>
              <w:ind w:left="-90" w:leftChars="-50" w:right="-90" w:rightChars="-50"/>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第5.7.8条</w:t>
            </w:r>
          </w:p>
        </w:tc>
        <w:tc>
          <w:tcPr>
            <w:tcW w:w="1875" w:type="dxa"/>
            <w:shd w:val="clear" w:color="auto" w:fill="auto"/>
            <w:vAlign w:val="center"/>
          </w:tcPr>
          <w:p w14:paraId="35CF6608">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64F365EF">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第6.14条</w:t>
            </w:r>
          </w:p>
        </w:tc>
        <w:tc>
          <w:tcPr>
            <w:tcW w:w="683" w:type="dxa"/>
            <w:shd w:val="clear" w:color="auto" w:fill="auto"/>
            <w:vAlign w:val="center"/>
          </w:tcPr>
          <w:p w14:paraId="689A606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0570724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45DD167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4DB392B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74C8B9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127E845D">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9</w:t>
            </w:r>
          </w:p>
        </w:tc>
        <w:tc>
          <w:tcPr>
            <w:tcW w:w="2013" w:type="dxa"/>
            <w:tcBorders>
              <w:bottom w:val="single" w:color="auto" w:sz="4" w:space="0"/>
            </w:tcBorders>
            <w:shd w:val="clear" w:color="auto" w:fill="auto"/>
            <w:vAlign w:val="center"/>
          </w:tcPr>
          <w:p w14:paraId="1AA8A0DB">
            <w:pPr>
              <w:rPr>
                <w:rFonts w:cs="宋体"/>
                <w:color w:val="000000" w:themeColor="text1"/>
                <w:kern w:val="0"/>
                <w14:textFill>
                  <w14:solidFill>
                    <w14:schemeClr w14:val="tx1"/>
                  </w14:solidFill>
                </w14:textFill>
              </w:rPr>
            </w:pPr>
            <w:r>
              <w:rPr>
                <w:rFonts w:hint="eastAsia"/>
              </w:rPr>
              <w:t>关键零部件关键尺寸</w:t>
            </w:r>
          </w:p>
        </w:tc>
        <w:tc>
          <w:tcPr>
            <w:tcW w:w="2275" w:type="dxa"/>
            <w:shd w:val="clear" w:color="auto" w:fill="auto"/>
            <w:vAlign w:val="center"/>
          </w:tcPr>
          <w:p w14:paraId="522FA675">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道岔外锁闭装置安装设计图</w:t>
            </w:r>
          </w:p>
        </w:tc>
        <w:tc>
          <w:tcPr>
            <w:tcW w:w="1875" w:type="dxa"/>
            <w:shd w:val="clear" w:color="auto" w:fill="auto"/>
            <w:vAlign w:val="center"/>
          </w:tcPr>
          <w:p w14:paraId="0911B97D">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83" w:type="dxa"/>
            <w:shd w:val="clear" w:color="auto" w:fill="auto"/>
            <w:vAlign w:val="center"/>
          </w:tcPr>
          <w:p w14:paraId="0805A1D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5B1F70A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6030A60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455F518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565550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584A207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10</w:t>
            </w:r>
          </w:p>
        </w:tc>
        <w:tc>
          <w:tcPr>
            <w:tcW w:w="2013" w:type="dxa"/>
            <w:tcBorders>
              <w:top w:val="single" w:color="auto" w:sz="4" w:space="0"/>
            </w:tcBorders>
            <w:shd w:val="clear" w:color="auto" w:fill="auto"/>
            <w:vAlign w:val="center"/>
          </w:tcPr>
          <w:p w14:paraId="2ECD65A7">
            <w:pPr>
              <w:rPr>
                <w:rFonts w:cs="宋体"/>
                <w:color w:val="000000" w:themeColor="text1"/>
                <w:kern w:val="0"/>
                <w14:textFill>
                  <w14:solidFill>
                    <w14:schemeClr w14:val="tx1"/>
                  </w14:solidFill>
                </w14:textFill>
              </w:rPr>
            </w:pPr>
            <w:r>
              <w:rPr>
                <w:rFonts w:cs="宋体"/>
                <w:color w:val="000000" w:themeColor="text1"/>
                <w14:textFill>
                  <w14:solidFill>
                    <w14:schemeClr w14:val="tx1"/>
                  </w14:solidFill>
                </w14:textFill>
              </w:rPr>
              <w:t>潮湿绝缘电阻</w:t>
            </w:r>
          </w:p>
        </w:tc>
        <w:tc>
          <w:tcPr>
            <w:tcW w:w="2275" w:type="dxa"/>
            <w:shd w:val="clear" w:color="auto" w:fill="auto"/>
            <w:vAlign w:val="center"/>
          </w:tcPr>
          <w:p w14:paraId="0589C94F">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55B2D17E">
            <w:pPr>
              <w:adjustRightInd w:val="0"/>
              <w:snapToGrid w:val="0"/>
              <w:ind w:left="-90" w:leftChars="-50" w:right="-90" w:rightChars="-50"/>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第5.5 b)条</w:t>
            </w:r>
          </w:p>
        </w:tc>
        <w:tc>
          <w:tcPr>
            <w:tcW w:w="1875" w:type="dxa"/>
            <w:shd w:val="clear" w:color="auto" w:fill="auto"/>
            <w:vAlign w:val="center"/>
          </w:tcPr>
          <w:p w14:paraId="1ECBBD04">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68290051">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第6.3.2条</w:t>
            </w:r>
          </w:p>
        </w:tc>
        <w:tc>
          <w:tcPr>
            <w:tcW w:w="683" w:type="dxa"/>
            <w:shd w:val="clear" w:color="auto" w:fill="auto"/>
            <w:vAlign w:val="center"/>
          </w:tcPr>
          <w:p w14:paraId="07FE16D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39BE1F4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4DC2A7F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3FB3231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0FB4E4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21EC7C0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11</w:t>
            </w:r>
          </w:p>
        </w:tc>
        <w:tc>
          <w:tcPr>
            <w:tcW w:w="2013" w:type="dxa"/>
            <w:tcBorders>
              <w:top w:val="single" w:color="auto" w:sz="4" w:space="0"/>
            </w:tcBorders>
            <w:shd w:val="clear" w:color="auto" w:fill="auto"/>
            <w:vAlign w:val="center"/>
          </w:tcPr>
          <w:p w14:paraId="085FF88F">
            <w:pPr>
              <w:rPr>
                <w:rFonts w:cs="宋体"/>
                <w:color w:val="000000" w:themeColor="text1"/>
                <w:kern w:val="0"/>
                <w14:textFill>
                  <w14:solidFill>
                    <w14:schemeClr w14:val="tx1"/>
                  </w14:solidFill>
                </w14:textFill>
              </w:rPr>
            </w:pPr>
            <w:r>
              <w:rPr>
                <w:rFonts w:cs="宋体"/>
                <w:color w:val="000000" w:themeColor="text1"/>
                <w14:textFill>
                  <w14:solidFill>
                    <w14:schemeClr w14:val="tx1"/>
                  </w14:solidFill>
                </w14:textFill>
              </w:rPr>
              <w:t>耐腐性性能</w:t>
            </w:r>
          </w:p>
        </w:tc>
        <w:tc>
          <w:tcPr>
            <w:tcW w:w="2275" w:type="dxa"/>
            <w:shd w:val="clear" w:color="auto" w:fill="auto"/>
            <w:vAlign w:val="center"/>
          </w:tcPr>
          <w:p w14:paraId="6CF73444">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7EDA853F">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第5.6条</w:t>
            </w:r>
          </w:p>
        </w:tc>
        <w:tc>
          <w:tcPr>
            <w:tcW w:w="1875" w:type="dxa"/>
            <w:shd w:val="clear" w:color="auto" w:fill="auto"/>
            <w:vAlign w:val="center"/>
          </w:tcPr>
          <w:p w14:paraId="3CE7B4AB">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6EFD46E5">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第6.4条</w:t>
            </w:r>
          </w:p>
        </w:tc>
        <w:tc>
          <w:tcPr>
            <w:tcW w:w="683" w:type="dxa"/>
            <w:shd w:val="clear" w:color="auto" w:fill="auto"/>
            <w:vAlign w:val="center"/>
          </w:tcPr>
          <w:p w14:paraId="0595AB3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59D71A2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2C131F9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74AF9A0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42E4B8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29BE03AD">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12</w:t>
            </w:r>
          </w:p>
        </w:tc>
        <w:tc>
          <w:tcPr>
            <w:tcW w:w="2013" w:type="dxa"/>
            <w:tcBorders>
              <w:top w:val="single" w:color="auto" w:sz="4" w:space="0"/>
            </w:tcBorders>
            <w:shd w:val="clear" w:color="auto" w:fill="auto"/>
            <w:vAlign w:val="center"/>
          </w:tcPr>
          <w:p w14:paraId="799FDF8F">
            <w:pPr>
              <w:rPr>
                <w:rFonts w:cs="宋体"/>
                <w:color w:val="000000" w:themeColor="text1"/>
                <w:kern w:val="0"/>
                <w14:textFill>
                  <w14:solidFill>
                    <w14:schemeClr w14:val="tx1"/>
                  </w14:solidFill>
                </w14:textFill>
              </w:rPr>
            </w:pPr>
            <w:r>
              <w:rPr>
                <w:rFonts w:cs="宋体"/>
                <w:color w:val="000000" w:themeColor="text1"/>
                <w14:textFill>
                  <w14:solidFill>
                    <w14:schemeClr w14:val="tx1"/>
                  </w14:solidFill>
                </w14:textFill>
              </w:rPr>
              <w:t>关键零件内部缺陷</w:t>
            </w:r>
          </w:p>
        </w:tc>
        <w:tc>
          <w:tcPr>
            <w:tcW w:w="2275" w:type="dxa"/>
            <w:shd w:val="clear" w:color="auto" w:fill="auto"/>
            <w:vAlign w:val="center"/>
          </w:tcPr>
          <w:p w14:paraId="54DABA4B">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7634E366">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第5.7.3.2条</w:t>
            </w:r>
          </w:p>
        </w:tc>
        <w:tc>
          <w:tcPr>
            <w:tcW w:w="1875" w:type="dxa"/>
            <w:shd w:val="clear" w:color="auto" w:fill="auto"/>
            <w:vAlign w:val="center"/>
          </w:tcPr>
          <w:p w14:paraId="686235FD">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60058D80">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第6.9.2条</w:t>
            </w:r>
          </w:p>
        </w:tc>
        <w:tc>
          <w:tcPr>
            <w:tcW w:w="683" w:type="dxa"/>
            <w:shd w:val="clear" w:color="auto" w:fill="auto"/>
            <w:vAlign w:val="center"/>
          </w:tcPr>
          <w:p w14:paraId="501249C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68A649A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4E64D2D4">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0CF8E13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4E1995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5B83DEF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13</w:t>
            </w:r>
          </w:p>
        </w:tc>
        <w:tc>
          <w:tcPr>
            <w:tcW w:w="2013" w:type="dxa"/>
            <w:tcBorders>
              <w:top w:val="single" w:color="auto" w:sz="4" w:space="0"/>
            </w:tcBorders>
            <w:shd w:val="clear" w:color="auto" w:fill="auto"/>
            <w:vAlign w:val="center"/>
          </w:tcPr>
          <w:p w14:paraId="6D0DEB31">
            <w:pPr>
              <w:rPr>
                <w:rFonts w:cs="宋体"/>
                <w:color w:val="000000" w:themeColor="text1"/>
                <w:kern w:val="0"/>
                <w14:textFill>
                  <w14:solidFill>
                    <w14:schemeClr w14:val="tx1"/>
                  </w14:solidFill>
                </w14:textFill>
              </w:rPr>
            </w:pPr>
            <w:r>
              <w:rPr>
                <w:rFonts w:cs="宋体"/>
                <w:color w:val="000000" w:themeColor="text1"/>
                <w14:textFill>
                  <w14:solidFill>
                    <w14:schemeClr w14:val="tx1"/>
                  </w14:solidFill>
                </w14:textFill>
              </w:rPr>
              <w:t>关键零件表面及近表面缺陷</w:t>
            </w:r>
          </w:p>
        </w:tc>
        <w:tc>
          <w:tcPr>
            <w:tcW w:w="2275" w:type="dxa"/>
            <w:shd w:val="clear" w:color="auto" w:fill="auto"/>
            <w:vAlign w:val="center"/>
          </w:tcPr>
          <w:p w14:paraId="12B1A5D3">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31E7B35F">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第5.7.4.2条</w:t>
            </w:r>
          </w:p>
        </w:tc>
        <w:tc>
          <w:tcPr>
            <w:tcW w:w="1875" w:type="dxa"/>
            <w:shd w:val="clear" w:color="auto" w:fill="auto"/>
            <w:vAlign w:val="center"/>
          </w:tcPr>
          <w:p w14:paraId="7DA5FA87">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40BE601B">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第6.10.2条</w:t>
            </w:r>
          </w:p>
        </w:tc>
        <w:tc>
          <w:tcPr>
            <w:tcW w:w="683" w:type="dxa"/>
            <w:shd w:val="clear" w:color="auto" w:fill="auto"/>
            <w:vAlign w:val="center"/>
          </w:tcPr>
          <w:p w14:paraId="6279BEF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73A06E7C">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6CBB79F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6F41E5C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320833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468774F5">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14</w:t>
            </w:r>
          </w:p>
        </w:tc>
        <w:tc>
          <w:tcPr>
            <w:tcW w:w="2013" w:type="dxa"/>
            <w:shd w:val="clear" w:color="auto" w:fill="auto"/>
            <w:vAlign w:val="center"/>
          </w:tcPr>
          <w:p w14:paraId="559EB178">
            <w:pPr>
              <w:snapToGrid w:val="0"/>
              <w:ind w:left="-90" w:leftChars="-50" w:right="-90" w:rightChars="-5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螺栓的机械性能</w:t>
            </w:r>
          </w:p>
        </w:tc>
        <w:tc>
          <w:tcPr>
            <w:tcW w:w="2275" w:type="dxa"/>
            <w:shd w:val="clear" w:color="auto" w:fill="auto"/>
            <w:vAlign w:val="center"/>
          </w:tcPr>
          <w:p w14:paraId="01713B03">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7DBB6562">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第5.7.5条</w:t>
            </w:r>
          </w:p>
        </w:tc>
        <w:tc>
          <w:tcPr>
            <w:tcW w:w="1875" w:type="dxa"/>
            <w:shd w:val="clear" w:color="auto" w:fill="auto"/>
            <w:vAlign w:val="center"/>
          </w:tcPr>
          <w:p w14:paraId="229926A0">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7E62FF82">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第6.5条</w:t>
            </w:r>
          </w:p>
        </w:tc>
        <w:tc>
          <w:tcPr>
            <w:tcW w:w="683" w:type="dxa"/>
            <w:shd w:val="clear" w:color="auto" w:fill="auto"/>
            <w:vAlign w:val="center"/>
          </w:tcPr>
          <w:p w14:paraId="36F11E0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vAlign w:val="center"/>
          </w:tcPr>
          <w:p w14:paraId="5B1AD447">
            <w:pPr>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2F4E95C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74D532B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64204E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2" w:type="dxa"/>
            <w:shd w:val="clear" w:color="auto" w:fill="auto"/>
            <w:vAlign w:val="center"/>
          </w:tcPr>
          <w:p w14:paraId="7FB29A4E">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15</w:t>
            </w:r>
          </w:p>
        </w:tc>
        <w:tc>
          <w:tcPr>
            <w:tcW w:w="2013" w:type="dxa"/>
            <w:shd w:val="clear" w:color="auto" w:fill="auto"/>
            <w:vAlign w:val="center"/>
          </w:tcPr>
          <w:p w14:paraId="01D6A038">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螺母的机械性能</w:t>
            </w:r>
          </w:p>
        </w:tc>
        <w:tc>
          <w:tcPr>
            <w:tcW w:w="2275" w:type="dxa"/>
            <w:shd w:val="clear" w:color="auto" w:fill="auto"/>
            <w:vAlign w:val="center"/>
          </w:tcPr>
          <w:p w14:paraId="7964336C">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59C93A9E">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第5.7.5条</w:t>
            </w:r>
          </w:p>
        </w:tc>
        <w:tc>
          <w:tcPr>
            <w:tcW w:w="1875" w:type="dxa"/>
            <w:shd w:val="clear" w:color="auto" w:fill="auto"/>
            <w:vAlign w:val="center"/>
          </w:tcPr>
          <w:p w14:paraId="213E2131">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3534-2018</w:t>
            </w:r>
          </w:p>
          <w:p w14:paraId="382CEB39">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第6.6条</w:t>
            </w:r>
          </w:p>
        </w:tc>
        <w:tc>
          <w:tcPr>
            <w:tcW w:w="683" w:type="dxa"/>
            <w:shd w:val="clear" w:color="auto" w:fill="auto"/>
            <w:vAlign w:val="center"/>
          </w:tcPr>
          <w:p w14:paraId="2E48A91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vAlign w:val="center"/>
          </w:tcPr>
          <w:p w14:paraId="348BF12F">
            <w:pPr>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77B06E6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4687D5C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bl>
    <w:p w14:paraId="27A2A830">
      <w:pPr>
        <w:pStyle w:val="54"/>
        <w:spacing w:before="0" w:after="0"/>
        <w:jc w:val="both"/>
        <w:rPr>
          <w:rFonts w:ascii="Times New Roman" w:eastAsia="宋体"/>
          <w:color w:val="000000" w:themeColor="text1"/>
          <w14:textFill>
            <w14:solidFill>
              <w14:schemeClr w14:val="tx1"/>
            </w14:solidFill>
          </w14:textFill>
        </w:rPr>
      </w:pPr>
      <w:r>
        <w:rPr>
          <w:rFonts w:hint="eastAsia" w:ascii="Times New Roman" w:eastAsia="宋体"/>
          <w:color w:val="000000" w:themeColor="text1"/>
          <w14:textFill>
            <w14:solidFill>
              <w14:schemeClr w14:val="tx1"/>
            </w14:solidFill>
          </w14:textFill>
        </w:rPr>
        <w:t>重要性能项目是指该项点检验不合格时，可导致产品出现预期功能缺失、性能严重下降，可能影响产品配合和行车安全，是产品检验过程中需要特别关注和控制的项点。</w:t>
      </w:r>
    </w:p>
    <w:p w14:paraId="261AF5AF">
      <w:pPr>
        <w:widowControl/>
        <w:numPr>
          <w:ilvl w:val="2"/>
          <w:numId w:val="1"/>
        </w:numPr>
        <w:spacing w:line="360" w:lineRule="exact"/>
        <w:jc w:val="both"/>
        <w:rPr>
          <w:color w:val="000000" w:themeColor="text1"/>
          <w14:textFill>
            <w14:solidFill>
              <w14:schemeClr w14:val="tx1"/>
            </w14:solidFill>
          </w14:textFill>
        </w:rPr>
      </w:pPr>
      <w:r>
        <w:rPr>
          <w:rFonts w:hint="eastAsia" w:cs="宋体"/>
          <w:color w:val="000000" w:themeColor="text1"/>
          <w:kern w:val="0"/>
          <w:sz w:val="21"/>
          <w:szCs w:val="21"/>
          <w14:textFill>
            <w14:solidFill>
              <w14:schemeClr w14:val="tx1"/>
            </w14:solidFill>
          </w14:textFill>
        </w:rPr>
        <w:t>监督检测是指验证产品持续符合标准要求的检测，一般在两次型式检验之间进行。</w:t>
      </w:r>
    </w:p>
    <w:p w14:paraId="734FEF8C">
      <w:pPr>
        <w:pStyle w:val="54"/>
        <w:widowControl w:val="0"/>
        <w:spacing w:before="0" w:after="0"/>
        <w:jc w:val="both"/>
        <w:rPr>
          <w:rFonts w:ascii="Times New Roman" w:eastAsia="宋体"/>
          <w:color w:val="000000" w:themeColor="text1"/>
          <w14:textFill>
            <w14:solidFill>
              <w14:schemeClr w14:val="tx1"/>
            </w14:solidFill>
          </w14:textFill>
        </w:rPr>
      </w:pPr>
      <w:r>
        <w:rPr>
          <w:rFonts w:hint="eastAsia" w:ascii="Times New Roman" w:eastAsia="宋体"/>
          <w:color w:val="000000" w:themeColor="text1"/>
          <w14:textFill>
            <w14:solidFill>
              <w14:schemeClr w14:val="tx1"/>
            </w14:solidFill>
          </w14:textFill>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5CA5B7CE">
      <w:pPr>
        <w:pStyle w:val="53"/>
        <w:rPr>
          <w:color w:val="000000" w:themeColor="text1"/>
          <w14:textFill>
            <w14:solidFill>
              <w14:schemeClr w14:val="tx1"/>
            </w14:solidFill>
          </w14:textFill>
        </w:rPr>
      </w:pPr>
      <w:bookmarkStart w:id="159" w:name="_Toc30249"/>
      <w:r>
        <w:rPr>
          <w:rFonts w:hint="eastAsia"/>
          <w:color w:val="000000" w:themeColor="text1"/>
          <w14:textFill>
            <w14:solidFill>
              <w14:schemeClr w14:val="tx1"/>
            </w14:solidFill>
          </w14:textFill>
        </w:rPr>
        <w:t>结果判定</w:t>
      </w:r>
      <w:bookmarkEnd w:id="159"/>
    </w:p>
    <w:p w14:paraId="5C89540B">
      <w:pPr>
        <w:widowControl/>
        <w:numPr>
          <w:ilvl w:val="2"/>
          <w:numId w:val="1"/>
        </w:numPr>
        <w:spacing w:line="360" w:lineRule="exact"/>
        <w:ind w:left="-2" w:leftChars="-1"/>
        <w:jc w:val="both"/>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型式检验时，全部检验项目合格判定检验结论合格，否则为不合格。</w:t>
      </w:r>
    </w:p>
    <w:p w14:paraId="1B6A0DA7">
      <w:pPr>
        <w:widowControl/>
        <w:numPr>
          <w:ilvl w:val="2"/>
          <w:numId w:val="1"/>
        </w:numPr>
        <w:spacing w:line="360" w:lineRule="exact"/>
        <w:ind w:left="-2" w:leftChars="-1"/>
        <w:jc w:val="both"/>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监督抽查时，检测项目优先从表</w:t>
      </w:r>
      <w:r>
        <w:rPr>
          <w:rFonts w:cs="宋体"/>
          <w:color w:val="000000" w:themeColor="text1"/>
          <w:kern w:val="0"/>
          <w:sz w:val="21"/>
          <w:szCs w:val="21"/>
          <w14:textFill>
            <w14:solidFill>
              <w14:schemeClr w14:val="tx1"/>
            </w14:solidFill>
          </w14:textFill>
        </w:rPr>
        <w:t>6、表</w:t>
      </w:r>
      <w:r>
        <w:rPr>
          <w:rFonts w:hint="eastAsia" w:cs="宋体"/>
          <w:color w:val="000000" w:themeColor="text1"/>
          <w:kern w:val="0"/>
          <w:sz w:val="21"/>
          <w:szCs w:val="21"/>
          <w14:textFill>
            <w14:solidFill>
              <w14:schemeClr w14:val="tx1"/>
            </w14:solidFill>
          </w14:textFill>
        </w:rPr>
        <w:t>7、表8中“重要性能项目”中选取；所检项目均合格，检验结论为合格，否则为不合格。</w:t>
      </w:r>
    </w:p>
    <w:p w14:paraId="4E9A8979">
      <w:pPr>
        <w:widowControl/>
        <w:numPr>
          <w:ilvl w:val="2"/>
          <w:numId w:val="1"/>
        </w:numPr>
        <w:spacing w:line="360" w:lineRule="exact"/>
        <w:ind w:left="-2" w:leftChars="-1"/>
        <w:jc w:val="both"/>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监督检测时，所检项目均合格，检验结论为合格，否则为不合格。</w:t>
      </w:r>
    </w:p>
    <w:p w14:paraId="1998BD94">
      <w:pPr>
        <w:pStyle w:val="53"/>
        <w:rPr>
          <w:color w:val="000000" w:themeColor="text1"/>
          <w14:textFill>
            <w14:solidFill>
              <w14:schemeClr w14:val="tx1"/>
            </w14:solidFill>
          </w14:textFill>
        </w:rPr>
      </w:pPr>
      <w:bookmarkStart w:id="160" w:name="_Toc3408"/>
      <w:r>
        <w:rPr>
          <w:rFonts w:hint="eastAsia"/>
          <w:color w:val="000000" w:themeColor="text1"/>
          <w14:textFill>
            <w14:solidFill>
              <w14:schemeClr w14:val="tx1"/>
            </w14:solidFill>
          </w14:textFill>
        </w:rPr>
        <w:t>检验程序</w:t>
      </w:r>
      <w:bookmarkEnd w:id="160"/>
    </w:p>
    <w:p w14:paraId="13AD8958">
      <w:pPr>
        <w:pStyle w:val="54"/>
        <w:ind w:left="0"/>
        <w:rPr>
          <w:rFonts w:ascii="黑体" w:hAnsi="黑体" w:eastAsia="黑体"/>
          <w:color w:val="000000" w:themeColor="text1"/>
          <w14:textFill>
            <w14:solidFill>
              <w14:schemeClr w14:val="tx1"/>
            </w14:solidFill>
          </w14:textFill>
        </w:rPr>
      </w:pPr>
      <w:bookmarkStart w:id="161" w:name="_Toc153543642"/>
      <w:r>
        <w:rPr>
          <w:rFonts w:hint="eastAsia" w:ascii="黑体" w:hAnsi="黑体" w:eastAsia="黑体"/>
          <w:color w:val="000000" w:themeColor="text1"/>
          <w14:textFill>
            <w14:solidFill>
              <w14:schemeClr w14:val="tx1"/>
            </w14:solidFill>
          </w14:textFill>
        </w:rPr>
        <w:t>检验前准备工作</w:t>
      </w:r>
    </w:p>
    <w:p w14:paraId="037ABFC0">
      <w:pPr>
        <w:pStyle w:val="54"/>
        <w:numPr>
          <w:ilvl w:val="3"/>
          <w:numId w:val="1"/>
        </w:numPr>
        <w:spacing w:before="0" w:after="0"/>
        <w:jc w:val="both"/>
        <w:rPr>
          <w:rFonts w:ascii="Times New Roman"/>
          <w:color w:val="000000" w:themeColor="text1"/>
          <w14:textFill>
            <w14:solidFill>
              <w14:schemeClr w14:val="tx1"/>
            </w14:solidFill>
          </w14:textFill>
        </w:rPr>
      </w:pPr>
      <w:r>
        <w:rPr>
          <w:rFonts w:hint="eastAsia" w:ascii="Times New Roman" w:eastAsia="宋体"/>
          <w:color w:val="000000" w:themeColor="text1"/>
          <w14:textFill>
            <w14:solidFill>
              <w14:schemeClr w14:val="tx1"/>
            </w14:solidFill>
          </w14:textFill>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171AE6DE">
      <w:pPr>
        <w:pStyle w:val="54"/>
        <w:numPr>
          <w:ilvl w:val="3"/>
          <w:numId w:val="1"/>
        </w:numPr>
        <w:spacing w:before="0" w:after="0"/>
        <w:jc w:val="both"/>
        <w:rPr>
          <w:rFonts w:ascii="Times New Roman"/>
          <w:color w:val="000000" w:themeColor="text1"/>
          <w14:textFill>
            <w14:solidFill>
              <w14:schemeClr w14:val="tx1"/>
            </w14:solidFill>
          </w14:textFill>
        </w:rPr>
      </w:pPr>
      <w:r>
        <w:rPr>
          <w:rFonts w:hint="eastAsia" w:ascii="Times New Roman" w:eastAsia="宋体"/>
          <w:color w:val="000000" w:themeColor="text1"/>
          <w14:textFill>
            <w14:solidFill>
              <w14:schemeClr w14:val="tx1"/>
            </w14:solidFill>
          </w14:textFill>
        </w:rPr>
        <w:t>检验人员应按规定的检验方法和检验条件进行检验。产品检验的仪器设备应符合有关规定要求，并在计量检定/校准周期内正常运行。</w:t>
      </w:r>
    </w:p>
    <w:p w14:paraId="7E179C60">
      <w:pPr>
        <w:pStyle w:val="54"/>
        <w:numPr>
          <w:ilvl w:val="3"/>
          <w:numId w:val="1"/>
        </w:numPr>
        <w:tabs>
          <w:tab w:val="left" w:pos="0"/>
        </w:tabs>
        <w:spacing w:before="0" w:after="0"/>
        <w:jc w:val="both"/>
        <w:rPr>
          <w:rFonts w:ascii="Times New Roman"/>
          <w:color w:val="000000" w:themeColor="text1"/>
          <w14:textFill>
            <w14:solidFill>
              <w14:schemeClr w14:val="tx1"/>
            </w14:solidFill>
          </w14:textFill>
        </w:rPr>
      </w:pPr>
      <w:r>
        <w:rPr>
          <w:rFonts w:hint="eastAsia" w:ascii="Times New Roman" w:eastAsia="宋体"/>
          <w:color w:val="000000" w:themeColor="text1"/>
          <w14:textFill>
            <w14:solidFill>
              <w14:schemeClr w14:val="tx1"/>
            </w14:solidFill>
          </w14:textFill>
        </w:rPr>
        <w:t>检验人员如需要使用外部的计量器具或测量仪器，在使用前应查验其计量检定/校准证书，满足要求的计量器具或测量仪器方可使用。</w:t>
      </w:r>
    </w:p>
    <w:p w14:paraId="6AD704E3">
      <w:pPr>
        <w:pStyle w:val="54"/>
        <w:numPr>
          <w:ilvl w:val="3"/>
          <w:numId w:val="1"/>
        </w:numPr>
        <w:tabs>
          <w:tab w:val="left" w:pos="0"/>
        </w:tabs>
        <w:spacing w:before="0" w:after="0"/>
        <w:jc w:val="both"/>
        <w:rPr>
          <w:rFonts w:ascii="Times New Roman" w:eastAsia="宋体"/>
          <w:color w:val="000000" w:themeColor="text1"/>
          <w14:textFill>
            <w14:solidFill>
              <w14:schemeClr w14:val="tx1"/>
            </w14:solidFill>
          </w14:textFill>
        </w:rPr>
      </w:pPr>
      <w:r>
        <w:rPr>
          <w:rFonts w:hint="eastAsia" w:ascii="Times New Roman" w:eastAsia="宋体"/>
          <w:color w:val="000000" w:themeColor="text1"/>
          <w14:textFill>
            <w14:solidFill>
              <w14:schemeClr w14:val="tx1"/>
            </w14:solidFill>
          </w14:textFill>
        </w:rPr>
        <w:t>样品开始检验前应当经生产企业确认样品良好。</w:t>
      </w:r>
    </w:p>
    <w:p w14:paraId="39EB7CCF">
      <w:pPr>
        <w:pStyle w:val="31"/>
      </w:pPr>
      <w:r>
        <w:t>检验机构收到样品后，应通过拍照或者录像的方式检查记录样品的外观、状态、封条有无破损以及其他可能对检验结论产生影响的情形，并核对样品与抽样文书的记录是否相符。</w:t>
      </w:r>
    </w:p>
    <w:p w14:paraId="120B7E77">
      <w:pPr>
        <w:pStyle w:val="31"/>
      </w:pPr>
      <w:r>
        <w:t>对于抽样不规范的样品，检验机构应与抽样机构进行核实，经确认后拒绝接收并书面说明理由，同时向组织监督抽查的管理部门进行报告。</w:t>
      </w:r>
    </w:p>
    <w:p w14:paraId="55E3559A">
      <w:pPr>
        <w:pStyle w:val="54"/>
        <w:ind w:left="0"/>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项目检验顺序</w:t>
      </w:r>
    </w:p>
    <w:p w14:paraId="0D57C665">
      <w:pPr>
        <w:pStyle w:val="54"/>
        <w:numPr>
          <w:ilvl w:val="3"/>
          <w:numId w:val="1"/>
        </w:numPr>
        <w:tabs>
          <w:tab w:val="left" w:pos="0"/>
        </w:tabs>
        <w:spacing w:before="0" w:after="0"/>
        <w:rPr>
          <w:color w:val="000000" w:themeColor="text1"/>
          <w14:textFill>
            <w14:solidFill>
              <w14:schemeClr w14:val="tx1"/>
            </w14:solidFill>
          </w14:textFill>
        </w:rPr>
      </w:pPr>
      <w:r>
        <w:rPr>
          <w:rFonts w:hint="eastAsia"/>
          <w:color w:val="000000" w:themeColor="text1"/>
          <w14:textFill>
            <w14:solidFill>
              <w14:schemeClr w14:val="tx1"/>
            </w14:solidFill>
          </w14:textFill>
        </w:rPr>
        <w:t>型式检验项目按下列顺序</w:t>
      </w:r>
      <w:r>
        <w:rPr>
          <w:rFonts w:hint="eastAsia" w:ascii="Times New Roman" w:eastAsia="宋体"/>
          <w:color w:val="000000" w:themeColor="text1"/>
          <w14:textFill>
            <w14:solidFill>
              <w14:schemeClr w14:val="tx1"/>
            </w14:solidFill>
          </w14:textFill>
        </w:rPr>
        <w:t>进行</w:t>
      </w:r>
      <w:r>
        <w:rPr>
          <w:rFonts w:hint="eastAsia"/>
          <w:color w:val="000000" w:themeColor="text1"/>
          <w14:textFill>
            <w14:solidFill>
              <w14:schemeClr w14:val="tx1"/>
            </w14:solidFill>
          </w14:textFill>
        </w:rPr>
        <w:t>：</w:t>
      </w:r>
    </w:p>
    <w:p w14:paraId="2FC5D9D3">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样品1：外观→关键零部件关键尺寸→关键零件的材料化学成分、力学性能、金相组织和晶粒度试验；</w:t>
      </w:r>
    </w:p>
    <w:p w14:paraId="544245B3">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样品2：外观→关节轴承摆动角度、关节轴承摆动灵活度→关节轴承锁钩组件轴向承载能力→关节轴承锁钩刚度指标；</w:t>
      </w:r>
    </w:p>
    <w:p w14:paraId="0D78B9E6">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样品3：外观→销轴刚度指标、锁钩刚度指标、夹板刚度指标、辊轮</w:t>
      </w:r>
      <w:r>
        <w:rPr>
          <w:color w:val="000000" w:themeColor="text1"/>
          <w14:textFill>
            <w14:solidFill>
              <w14:schemeClr w14:val="tx1"/>
            </w14:solidFill>
          </w14:textFill>
        </w:rPr>
        <w:t>ELR1和ELR2刚度指标、弹性辊轮刚度试验、连接铁座轴（含连接铁座轴套）刚度指标；</w:t>
      </w:r>
    </w:p>
    <w:p w14:paraId="593AB8DE">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样品4：外观→关键零部件关键尺寸→辊轮</w:t>
      </w:r>
      <w:r>
        <w:rPr>
          <w:color w:val="000000" w:themeColor="text1"/>
          <w14:textFill>
            <w14:solidFill>
              <w14:schemeClr w14:val="tx1"/>
            </w14:solidFill>
          </w14:textFill>
        </w:rPr>
        <w:t>ELR1和ELR2刚度指标、弹性辊轮刚度试验；</w:t>
      </w:r>
    </w:p>
    <w:p w14:paraId="6B80662C">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样品5：关键零件表面及近表面缺陷、关键零件内部缺陷；</w:t>
      </w:r>
    </w:p>
    <w:p w14:paraId="37DC99F9">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样品6：外观→</w:t>
      </w:r>
      <w:r>
        <w:rPr>
          <w:rFonts w:cs="宋体"/>
          <w:color w:val="000000" w:themeColor="text1"/>
          <w14:textFill>
            <w14:solidFill>
              <w14:schemeClr w14:val="tx1"/>
            </w14:solidFill>
          </w14:textFill>
        </w:rPr>
        <w:t>尖轨连接铁组件装配</w:t>
      </w:r>
      <w:r>
        <w:rPr>
          <w:rFonts w:hint="eastAsia"/>
          <w:color w:val="000000" w:themeColor="text1"/>
          <w14:textFill>
            <w14:solidFill>
              <w14:schemeClr w14:val="tx1"/>
            </w14:solidFill>
          </w14:textFill>
        </w:rPr>
        <w:t>→</w:t>
      </w:r>
      <w:r>
        <w:rPr>
          <w:rFonts w:cs="宋体"/>
          <w:color w:val="000000" w:themeColor="text1"/>
          <w14:textFill>
            <w14:solidFill>
              <w14:schemeClr w14:val="tx1"/>
            </w14:solidFill>
          </w14:textFill>
        </w:rPr>
        <w:t>尖轨连接铁与垫片组装</w:t>
      </w:r>
      <w:r>
        <w:rPr>
          <w:rFonts w:hint="eastAsia"/>
          <w:color w:val="000000" w:themeColor="text1"/>
          <w14:textFill>
            <w14:solidFill>
              <w14:schemeClr w14:val="tx1"/>
            </w14:solidFill>
          </w14:textFill>
        </w:rPr>
        <w:t>→自润滑材料单孔承载能力试验；</w:t>
      </w:r>
      <w:r>
        <w:rPr>
          <w:color w:val="000000" w:themeColor="text1"/>
          <w14:textFill>
            <w14:solidFill>
              <w14:schemeClr w14:val="tx1"/>
            </w14:solidFill>
          </w14:textFill>
        </w:rPr>
        <w:t xml:space="preserve"> </w:t>
      </w:r>
    </w:p>
    <w:p w14:paraId="250BC631">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样品7：外观→正常绝缘电阻→潮湿绝缘电阻；</w:t>
      </w:r>
    </w:p>
    <w:p w14:paraId="4FBF0C62">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样品8：外观→耐腐蚀性能；</w:t>
      </w:r>
    </w:p>
    <w:p w14:paraId="43602262">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样品9：螺栓、螺母的机械性能；</w:t>
      </w:r>
      <w:r>
        <w:rPr>
          <w:color w:val="000000" w:themeColor="text1"/>
          <w14:textFill>
            <w14:solidFill>
              <w14:schemeClr w14:val="tx1"/>
            </w14:solidFill>
          </w14:textFill>
        </w:rPr>
        <w:t xml:space="preserve"> </w:t>
      </w:r>
    </w:p>
    <w:p w14:paraId="0C7B0C51">
      <w:pPr>
        <w:pStyle w:val="54"/>
        <w:numPr>
          <w:ilvl w:val="3"/>
          <w:numId w:val="1"/>
        </w:numPr>
        <w:tabs>
          <w:tab w:val="left" w:pos="0"/>
        </w:tabs>
        <w:spacing w:before="0" w:after="0"/>
      </w:pPr>
      <w:bookmarkStart w:id="162" w:name="_Hlk184225332"/>
      <w:r>
        <w:rPr>
          <w:rFonts w:hint="eastAsia"/>
        </w:rPr>
        <w:t>监</w:t>
      </w:r>
      <w:bookmarkStart w:id="163" w:name="_Hlk184225352"/>
      <w:r>
        <w:rPr>
          <w:rFonts w:hint="eastAsia"/>
        </w:rPr>
        <w:t>督抽查、监督检测检验项目顺序参照型式检验中对应项目顺序进行</w:t>
      </w:r>
      <w:bookmarkEnd w:id="163"/>
      <w:r>
        <w:rPr>
          <w:rFonts w:hint="eastAsia"/>
        </w:rPr>
        <w:t>。</w:t>
      </w:r>
    </w:p>
    <w:bookmarkEnd w:id="161"/>
    <w:bookmarkEnd w:id="162"/>
    <w:p w14:paraId="49E0A283">
      <w:pPr>
        <w:pStyle w:val="54"/>
        <w:ind w:left="0"/>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检验操作程序</w:t>
      </w:r>
    </w:p>
    <w:p w14:paraId="49C763AA">
      <w:pPr>
        <w:pStyle w:val="54"/>
        <w:numPr>
          <w:ilvl w:val="3"/>
          <w:numId w:val="1"/>
        </w:numPr>
        <w:spacing w:before="0" w:after="0"/>
        <w:jc w:val="both"/>
        <w:rPr>
          <w:rFonts w:ascii="Times New Roman"/>
          <w:color w:val="000000" w:themeColor="text1"/>
          <w14:textFill>
            <w14:solidFill>
              <w14:schemeClr w14:val="tx1"/>
            </w14:solidFill>
          </w14:textFill>
        </w:rPr>
      </w:pPr>
      <w:r>
        <w:rPr>
          <w:rFonts w:hint="eastAsia" w:ascii="Times New Roman" w:eastAsia="宋体"/>
          <w:color w:val="000000" w:themeColor="text1"/>
          <w14:textFill>
            <w14:solidFill>
              <w14:schemeClr w14:val="tx1"/>
            </w14:solidFill>
          </w14:textFill>
        </w:rPr>
        <w:t>检验操作严格按规范试验方法进行。试验周期较长的检验项目，应当保持对设定值的控制，并注意观察试件安装状况，必要时及时调整。</w:t>
      </w:r>
    </w:p>
    <w:p w14:paraId="01475611">
      <w:pPr>
        <w:pStyle w:val="54"/>
        <w:numPr>
          <w:ilvl w:val="3"/>
          <w:numId w:val="1"/>
        </w:numPr>
        <w:spacing w:before="0" w:after="0"/>
        <w:rPr>
          <w:rFonts w:ascii="Times New Roman"/>
        </w:rPr>
      </w:pPr>
      <w:r>
        <w:rPr>
          <w:rFonts w:hint="eastAsia" w:ascii="Times New Roman"/>
        </w:rPr>
        <w:t>检验过程中，发生停电或检验仪器设备故障等情况，导致测试条件不能满足要求的，待故障排除后，采用备用样品重新进行检测。</w:t>
      </w:r>
    </w:p>
    <w:p w14:paraId="28BD6D78">
      <w:pPr>
        <w:pStyle w:val="54"/>
        <w:numPr>
          <w:ilvl w:val="3"/>
          <w:numId w:val="1"/>
        </w:numPr>
        <w:tabs>
          <w:tab w:val="left" w:pos="0"/>
        </w:tabs>
        <w:spacing w:before="0" w:after="0"/>
        <w:rPr>
          <w:rFonts w:ascii="Times New Roman"/>
        </w:rPr>
      </w:pPr>
      <w:r>
        <w:rPr>
          <w:rFonts w:hint="eastAsia" w:ascii="Times New Roman"/>
        </w:rPr>
        <w:t>检验过程中遇有样品失效或检验仪器设备故障等情况致使检验无法进行时，应如实记录即时情况，并有充分的证实材料。</w:t>
      </w:r>
    </w:p>
    <w:p w14:paraId="061D5D47">
      <w:pPr>
        <w:pStyle w:val="54"/>
        <w:numPr>
          <w:ilvl w:val="3"/>
          <w:numId w:val="1"/>
        </w:numPr>
        <w:tabs>
          <w:tab w:val="left" w:pos="0"/>
        </w:tabs>
        <w:spacing w:before="0" w:after="0"/>
        <w:rPr>
          <w:rFonts w:ascii="Times New Roman"/>
        </w:rPr>
      </w:pPr>
      <w:r>
        <w:rPr>
          <w:rFonts w:hint="eastAsia" w:ascii="Times New Roman"/>
        </w:rPr>
        <w:t>检验过程中检验人员应如实填写检验原始记录，保证真实、准确、清晰，不得随意涂改，并妥善保留备查。检验过程中可采取拍照或录像等方式保存证据。</w:t>
      </w:r>
    </w:p>
    <w:p w14:paraId="2F90331D">
      <w:pPr>
        <w:pStyle w:val="54"/>
        <w:ind w:left="0"/>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检验结束后的处理</w:t>
      </w:r>
    </w:p>
    <w:p w14:paraId="4A05B836">
      <w:pPr>
        <w:pStyle w:val="54"/>
        <w:numPr>
          <w:ilvl w:val="3"/>
          <w:numId w:val="1"/>
        </w:numPr>
        <w:spacing w:before="0" w:after="0"/>
        <w:jc w:val="both"/>
        <w:rPr>
          <w:rFonts w:ascii="Times New Roman"/>
          <w:color w:val="000000" w:themeColor="text1"/>
          <w14:textFill>
            <w14:solidFill>
              <w14:schemeClr w14:val="tx1"/>
            </w14:solidFill>
          </w14:textFill>
        </w:rPr>
      </w:pPr>
      <w:r>
        <w:rPr>
          <w:rFonts w:hint="eastAsia" w:ascii="Times New Roman" w:eastAsia="宋体"/>
          <w:color w:val="000000" w:themeColor="text1"/>
          <w14:textFill>
            <w14:solidFill>
              <w14:schemeClr w14:val="tx1"/>
            </w14:solidFill>
          </w14:textFill>
        </w:rPr>
        <w:t>检验结束后应对被检样品状况、仪器设备状态进行认真检查，并作好记录。</w:t>
      </w:r>
    </w:p>
    <w:p w14:paraId="5878DB8D">
      <w:pPr>
        <w:pStyle w:val="54"/>
        <w:numPr>
          <w:ilvl w:val="3"/>
          <w:numId w:val="1"/>
        </w:numPr>
        <w:spacing w:before="0" w:after="0"/>
        <w:jc w:val="both"/>
        <w:rPr>
          <w:rFonts w:ascii="Times New Roman" w:eastAsia="宋体"/>
          <w:color w:val="000000" w:themeColor="text1"/>
          <w14:textFill>
            <w14:solidFill>
              <w14:schemeClr w14:val="tx1"/>
            </w14:solidFill>
          </w14:textFill>
        </w:rPr>
      </w:pPr>
      <w:r>
        <w:rPr>
          <w:rFonts w:hint="eastAsia" w:ascii="Times New Roman" w:eastAsia="宋体"/>
          <w:color w:val="000000" w:themeColor="text1"/>
          <w14:textFill>
            <w14:solidFill>
              <w14:schemeClr w14:val="tx1"/>
            </w14:solidFill>
          </w14:textFill>
        </w:rPr>
        <w:t>检验后的样品，应标注样品“已检”状态标识。</w:t>
      </w:r>
      <w:r>
        <w:rPr>
          <w:rFonts w:ascii="Times New Roman" w:hAnsi="Times New Roman" w:eastAsia="宋体"/>
        </w:rPr>
        <w:t>检验结果公布后退还委托单位或企业。</w:t>
      </w:r>
      <w:r>
        <w:rPr>
          <w:rFonts w:hint="eastAsia" w:ascii="Times New Roman" w:eastAsia="宋体"/>
          <w:color w:val="000000" w:themeColor="text1"/>
          <w14:textFill>
            <w14:solidFill>
              <w14:schemeClr w14:val="tx1"/>
            </w14:solidFill>
          </w14:textFill>
        </w:rPr>
        <w:t xml:space="preserve"> </w:t>
      </w:r>
    </w:p>
    <w:p w14:paraId="2F8B8FFB">
      <w:pPr>
        <w:pStyle w:val="53"/>
        <w:rPr>
          <w:color w:val="000000" w:themeColor="text1"/>
          <w14:textFill>
            <w14:solidFill>
              <w14:schemeClr w14:val="tx1"/>
            </w14:solidFill>
          </w14:textFill>
        </w:rPr>
      </w:pPr>
      <w:bookmarkStart w:id="164" w:name="_Toc18997"/>
      <w:r>
        <w:rPr>
          <w:rFonts w:hint="eastAsia"/>
          <w:color w:val="000000" w:themeColor="text1"/>
          <w14:textFill>
            <w14:solidFill>
              <w14:schemeClr w14:val="tx1"/>
            </w14:solidFill>
          </w14:textFill>
        </w:rPr>
        <w:t>检验报告</w:t>
      </w:r>
      <w:bookmarkEnd w:id="164"/>
    </w:p>
    <w:p w14:paraId="181F6F45">
      <w:pPr>
        <w:pStyle w:val="54"/>
        <w:spacing w:before="0" w:after="0"/>
        <w:ind w:left="1"/>
      </w:pPr>
      <w:bookmarkStart w:id="165" w:name="_Toc153543191"/>
      <w:bookmarkEnd w:id="165"/>
      <w:bookmarkStart w:id="166" w:name="_Toc153543192"/>
      <w:bookmarkEnd w:id="166"/>
      <w:bookmarkStart w:id="167" w:name="_Toc153543194"/>
      <w:bookmarkEnd w:id="167"/>
      <w:bookmarkStart w:id="168" w:name="_Toc153543189"/>
      <w:bookmarkEnd w:id="168"/>
      <w:bookmarkStart w:id="169" w:name="_Toc153543195"/>
      <w:bookmarkEnd w:id="169"/>
      <w:bookmarkStart w:id="170" w:name="_Toc153543190"/>
      <w:bookmarkEnd w:id="170"/>
      <w:bookmarkStart w:id="171" w:name="_Toc153543193"/>
      <w:bookmarkEnd w:id="171"/>
      <w:bookmarkStart w:id="172" w:name="_Toc153543188"/>
      <w:bookmarkEnd w:id="172"/>
      <w:r>
        <w:rPr>
          <w:rFonts w:hint="eastAsia" w:ascii="Times New Roman"/>
        </w:rPr>
        <w:t>检验报告应当注明生产企业名称、生产地址、依据标准，应进行单项和综合判定、明确检验结论。</w:t>
      </w:r>
    </w:p>
    <w:p w14:paraId="08FC70CD">
      <w:pPr>
        <w:pStyle w:val="54"/>
        <w:spacing w:before="0" w:after="0"/>
        <w:ind w:left="1"/>
      </w:pPr>
      <w:r>
        <w:rPr>
          <w:rFonts w:hint="eastAsia" w:ascii="Times New Roman"/>
        </w:rPr>
        <w:t>检验报告</w:t>
      </w:r>
      <w:r>
        <w:rPr>
          <w:rFonts w:hint="eastAsia"/>
        </w:rPr>
        <w:t>应注明样品来源（均为抽样）、检验类别（分为行政许可检测、监督抽查检测、认证检测等）、检验性质（分为新产品鉴定试验、型式检验、部分项目试验）。</w:t>
      </w:r>
    </w:p>
    <w:p w14:paraId="57802DEE">
      <w:pPr>
        <w:pStyle w:val="54"/>
        <w:spacing w:before="0" w:after="0"/>
        <w:ind w:left="1"/>
      </w:pPr>
      <w:r>
        <w:rPr>
          <w:rFonts w:hint="eastAsia"/>
        </w:rPr>
        <w:t>检验报告应注明产品名称、型号、编号、生产日期、抽样日期以及其他必要的产品溯源信息。</w:t>
      </w:r>
    </w:p>
    <w:p w14:paraId="6B6EEBE9">
      <w:pPr>
        <w:pStyle w:val="54"/>
        <w:spacing w:before="0" w:after="0"/>
        <w:ind w:left="1"/>
        <w:rPr>
          <w:rFonts w:ascii="Times New Roman"/>
        </w:rPr>
      </w:pPr>
      <w:r>
        <w:rPr>
          <w:rFonts w:hint="eastAsia" w:ascii="Times New Roman"/>
        </w:rPr>
        <w:t>各项检验记录的读数值与检验结果有效值截取的规定应符合表9的要求。</w:t>
      </w:r>
    </w:p>
    <w:p w14:paraId="195D2B6E">
      <w:pPr>
        <w:pStyle w:val="31"/>
        <w:spacing w:before="156" w:beforeLines="50" w:after="156" w:afterLines="50"/>
        <w:ind w:firstLine="0" w:firstLineChars="0"/>
        <w:jc w:val="center"/>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表 9  检验记录的读数值与有效值</w:t>
      </w:r>
    </w:p>
    <w:tbl>
      <w:tblPr>
        <w:tblStyle w:val="25"/>
        <w:tblW w:w="9569"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90"/>
        <w:gridCol w:w="1753"/>
        <w:gridCol w:w="1164"/>
        <w:gridCol w:w="2225"/>
        <w:gridCol w:w="2242"/>
        <w:gridCol w:w="1395"/>
      </w:tblGrid>
      <w:tr w14:paraId="59E56A6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5" w:hRule="atLeast"/>
          <w:tblHeader/>
          <w:jc w:val="center"/>
        </w:trPr>
        <w:tc>
          <w:tcPr>
            <w:tcW w:w="790" w:type="dxa"/>
            <w:vMerge w:val="restart"/>
            <w:tcBorders>
              <w:top w:val="single" w:color="auto" w:sz="8" w:space="0"/>
              <w:left w:val="single" w:color="auto" w:sz="8" w:space="0"/>
              <w:bottom w:val="single" w:color="auto" w:sz="4" w:space="0"/>
              <w:right w:val="single" w:color="auto" w:sz="4" w:space="0"/>
            </w:tcBorders>
            <w:vAlign w:val="center"/>
          </w:tcPr>
          <w:p w14:paraId="2657D016">
            <w:pPr>
              <w:rPr>
                <w:rFonts w:cs="宋体"/>
                <w:color w:val="000000" w:themeColor="text1"/>
                <w14:textFill>
                  <w14:solidFill>
                    <w14:schemeClr w14:val="tx1"/>
                  </w14:solidFill>
                </w14:textFill>
              </w:rPr>
            </w:pPr>
            <w:bookmarkStart w:id="173" w:name="_Hlk176160921"/>
            <w:r>
              <w:rPr>
                <w:rFonts w:hint="eastAsia" w:cs="宋体"/>
                <w:color w:val="000000" w:themeColor="text1"/>
                <w14:textFill>
                  <w14:solidFill>
                    <w14:schemeClr w14:val="tx1"/>
                  </w14:solidFill>
                </w14:textFill>
              </w:rPr>
              <w:t>序号</w:t>
            </w:r>
          </w:p>
        </w:tc>
        <w:tc>
          <w:tcPr>
            <w:tcW w:w="2917" w:type="dxa"/>
            <w:gridSpan w:val="2"/>
            <w:vMerge w:val="restart"/>
            <w:tcBorders>
              <w:top w:val="single" w:color="auto" w:sz="8" w:space="0"/>
              <w:left w:val="single" w:color="auto" w:sz="4" w:space="0"/>
              <w:bottom w:val="single" w:color="auto" w:sz="4" w:space="0"/>
              <w:right w:val="single" w:color="auto" w:sz="4" w:space="0"/>
            </w:tcBorders>
            <w:vAlign w:val="center"/>
          </w:tcPr>
          <w:p w14:paraId="11D6AD84">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检验项目</w:t>
            </w:r>
          </w:p>
        </w:tc>
        <w:tc>
          <w:tcPr>
            <w:tcW w:w="2225" w:type="dxa"/>
            <w:vMerge w:val="restart"/>
            <w:tcBorders>
              <w:top w:val="single" w:color="auto" w:sz="8" w:space="0"/>
              <w:left w:val="single" w:color="auto" w:sz="4" w:space="0"/>
              <w:bottom w:val="single" w:color="auto" w:sz="4" w:space="0"/>
              <w:right w:val="single" w:color="auto" w:sz="4" w:space="0"/>
            </w:tcBorders>
            <w:vAlign w:val="center"/>
          </w:tcPr>
          <w:p w14:paraId="73CB6C6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读数值位数</w:t>
            </w:r>
          </w:p>
        </w:tc>
        <w:tc>
          <w:tcPr>
            <w:tcW w:w="3637" w:type="dxa"/>
            <w:gridSpan w:val="2"/>
            <w:tcBorders>
              <w:top w:val="single" w:color="auto" w:sz="8" w:space="0"/>
              <w:left w:val="single" w:color="auto" w:sz="4" w:space="0"/>
              <w:bottom w:val="single" w:color="auto" w:sz="4" w:space="0"/>
              <w:right w:val="single" w:color="auto" w:sz="8" w:space="0"/>
            </w:tcBorders>
            <w:vAlign w:val="center"/>
          </w:tcPr>
          <w:p w14:paraId="5E0AA83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检验结果</w:t>
            </w:r>
          </w:p>
        </w:tc>
      </w:tr>
      <w:tr w14:paraId="66AE6D3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5" w:hRule="atLeast"/>
          <w:tblHeader/>
          <w:jc w:val="center"/>
        </w:trPr>
        <w:tc>
          <w:tcPr>
            <w:tcW w:w="790" w:type="dxa"/>
            <w:vMerge w:val="continue"/>
            <w:tcBorders>
              <w:top w:val="single" w:color="auto" w:sz="4" w:space="0"/>
              <w:left w:val="single" w:color="auto" w:sz="8" w:space="0"/>
              <w:bottom w:val="single" w:color="auto" w:sz="8" w:space="0"/>
              <w:right w:val="single" w:color="auto" w:sz="4" w:space="0"/>
            </w:tcBorders>
            <w:vAlign w:val="center"/>
          </w:tcPr>
          <w:p w14:paraId="512FD260">
            <w:pPr>
              <w:rPr>
                <w:rFonts w:cs="宋体"/>
                <w:color w:val="000000" w:themeColor="text1"/>
                <w14:textFill>
                  <w14:solidFill>
                    <w14:schemeClr w14:val="tx1"/>
                  </w14:solidFill>
                </w14:textFill>
              </w:rPr>
            </w:pPr>
          </w:p>
        </w:tc>
        <w:tc>
          <w:tcPr>
            <w:tcW w:w="2917" w:type="dxa"/>
            <w:gridSpan w:val="2"/>
            <w:vMerge w:val="continue"/>
            <w:tcBorders>
              <w:top w:val="single" w:color="auto" w:sz="4" w:space="0"/>
              <w:left w:val="single" w:color="auto" w:sz="4" w:space="0"/>
              <w:bottom w:val="single" w:color="auto" w:sz="8" w:space="0"/>
              <w:right w:val="single" w:color="auto" w:sz="4" w:space="0"/>
            </w:tcBorders>
            <w:vAlign w:val="center"/>
          </w:tcPr>
          <w:p w14:paraId="32A6885D">
            <w:pPr>
              <w:rPr>
                <w:rFonts w:cs="宋体"/>
                <w:color w:val="000000" w:themeColor="text1"/>
                <w14:textFill>
                  <w14:solidFill>
                    <w14:schemeClr w14:val="tx1"/>
                  </w14:solidFill>
                </w14:textFill>
              </w:rPr>
            </w:pPr>
          </w:p>
        </w:tc>
        <w:tc>
          <w:tcPr>
            <w:tcW w:w="2225" w:type="dxa"/>
            <w:vMerge w:val="continue"/>
            <w:tcBorders>
              <w:top w:val="single" w:color="auto" w:sz="4" w:space="0"/>
              <w:left w:val="single" w:color="auto" w:sz="4" w:space="0"/>
              <w:bottom w:val="single" w:color="auto" w:sz="8" w:space="0"/>
              <w:right w:val="single" w:color="auto" w:sz="4" w:space="0"/>
            </w:tcBorders>
            <w:vAlign w:val="center"/>
          </w:tcPr>
          <w:p w14:paraId="39CA294F">
            <w:pPr>
              <w:rPr>
                <w:rFonts w:cs="宋体"/>
                <w:color w:val="000000" w:themeColor="text1"/>
                <w14:textFill>
                  <w14:solidFill>
                    <w14:schemeClr w14:val="tx1"/>
                  </w14:solidFill>
                </w14:textFill>
              </w:rPr>
            </w:pPr>
          </w:p>
        </w:tc>
        <w:tc>
          <w:tcPr>
            <w:tcW w:w="2242" w:type="dxa"/>
            <w:tcBorders>
              <w:top w:val="single" w:color="auto" w:sz="4" w:space="0"/>
              <w:left w:val="single" w:color="auto" w:sz="4" w:space="0"/>
              <w:bottom w:val="single" w:color="auto" w:sz="8" w:space="0"/>
              <w:right w:val="single" w:color="auto" w:sz="4" w:space="0"/>
            </w:tcBorders>
            <w:shd w:val="clear" w:color="auto" w:fill="auto"/>
            <w:vAlign w:val="center"/>
          </w:tcPr>
          <w:p w14:paraId="1B9F8728">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有效值位数</w:t>
            </w:r>
          </w:p>
        </w:tc>
        <w:tc>
          <w:tcPr>
            <w:tcW w:w="1395" w:type="dxa"/>
            <w:tcBorders>
              <w:top w:val="single" w:color="auto" w:sz="4" w:space="0"/>
              <w:left w:val="single" w:color="auto" w:sz="4" w:space="0"/>
              <w:bottom w:val="single" w:color="auto" w:sz="8" w:space="0"/>
              <w:right w:val="single" w:color="auto" w:sz="8" w:space="0"/>
            </w:tcBorders>
            <w:shd w:val="clear" w:color="auto" w:fill="auto"/>
            <w:vAlign w:val="center"/>
          </w:tcPr>
          <w:p w14:paraId="5210B9A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单位</w:t>
            </w:r>
          </w:p>
        </w:tc>
      </w:tr>
      <w:tr w14:paraId="449756D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790" w:type="dxa"/>
            <w:tcBorders>
              <w:top w:val="single" w:color="auto" w:sz="4" w:space="0"/>
              <w:left w:val="single" w:color="auto" w:sz="8" w:space="0"/>
              <w:bottom w:val="single" w:color="auto" w:sz="4" w:space="0"/>
              <w:right w:val="single" w:color="auto" w:sz="4" w:space="0"/>
            </w:tcBorders>
            <w:vAlign w:val="center"/>
          </w:tcPr>
          <w:p w14:paraId="0023618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w:t>
            </w:r>
          </w:p>
        </w:tc>
        <w:tc>
          <w:tcPr>
            <w:tcW w:w="29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617DDD">
            <w:pPr>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刚度指标</w:t>
            </w:r>
          </w:p>
        </w:tc>
        <w:tc>
          <w:tcPr>
            <w:tcW w:w="2225" w:type="dxa"/>
            <w:tcBorders>
              <w:top w:val="single" w:color="auto" w:sz="4" w:space="0"/>
              <w:left w:val="single" w:color="auto" w:sz="4" w:space="0"/>
              <w:bottom w:val="single" w:color="auto" w:sz="4" w:space="0"/>
              <w:right w:val="single" w:color="auto" w:sz="4" w:space="0"/>
            </w:tcBorders>
            <w:shd w:val="clear" w:color="auto" w:fill="auto"/>
            <w:vAlign w:val="center"/>
          </w:tcPr>
          <w:p w14:paraId="7F2670D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2242" w:type="dxa"/>
            <w:tcBorders>
              <w:top w:val="single" w:color="auto" w:sz="8" w:space="0"/>
              <w:left w:val="single" w:color="auto" w:sz="4" w:space="0"/>
              <w:bottom w:val="single" w:color="auto" w:sz="4" w:space="0"/>
              <w:right w:val="single" w:color="auto" w:sz="4" w:space="0"/>
            </w:tcBorders>
            <w:shd w:val="clear" w:color="auto" w:fill="auto"/>
            <w:vAlign w:val="center"/>
          </w:tcPr>
          <w:p w14:paraId="00C48D8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1395" w:type="dxa"/>
            <w:tcBorders>
              <w:top w:val="single" w:color="auto" w:sz="4" w:space="0"/>
              <w:left w:val="single" w:color="auto" w:sz="4" w:space="0"/>
              <w:bottom w:val="single" w:color="auto" w:sz="4" w:space="0"/>
              <w:right w:val="single" w:color="auto" w:sz="8" w:space="0"/>
            </w:tcBorders>
            <w:shd w:val="clear" w:color="auto" w:fill="auto"/>
            <w:vAlign w:val="center"/>
          </w:tcPr>
          <w:p w14:paraId="0F763336">
            <w:pPr>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mm</w:t>
            </w:r>
          </w:p>
        </w:tc>
      </w:tr>
      <w:tr w14:paraId="4E82602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790" w:type="dxa"/>
            <w:tcBorders>
              <w:top w:val="single" w:color="auto" w:sz="4" w:space="0"/>
              <w:left w:val="single" w:color="auto" w:sz="8" w:space="0"/>
              <w:bottom w:val="single" w:color="auto" w:sz="4" w:space="0"/>
              <w:right w:val="single" w:color="auto" w:sz="4" w:space="0"/>
            </w:tcBorders>
            <w:vAlign w:val="center"/>
          </w:tcPr>
          <w:p w14:paraId="7CEA57B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2</w:t>
            </w:r>
          </w:p>
        </w:tc>
        <w:tc>
          <w:tcPr>
            <w:tcW w:w="29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350504">
            <w:pPr>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关节轴承锁钩组件轴向承载能力</w:t>
            </w:r>
          </w:p>
        </w:tc>
        <w:tc>
          <w:tcPr>
            <w:tcW w:w="2225" w:type="dxa"/>
            <w:tcBorders>
              <w:top w:val="single" w:color="auto" w:sz="4" w:space="0"/>
              <w:left w:val="single" w:color="auto" w:sz="4" w:space="0"/>
              <w:bottom w:val="single" w:color="auto" w:sz="4" w:space="0"/>
              <w:right w:val="single" w:color="auto" w:sz="4" w:space="0"/>
            </w:tcBorders>
            <w:shd w:val="clear" w:color="auto" w:fill="auto"/>
            <w:vAlign w:val="center"/>
          </w:tcPr>
          <w:p w14:paraId="1E0E40F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2242" w:type="dxa"/>
            <w:tcBorders>
              <w:top w:val="single" w:color="auto" w:sz="4" w:space="0"/>
              <w:left w:val="single" w:color="auto" w:sz="4" w:space="0"/>
              <w:bottom w:val="single" w:color="auto" w:sz="4" w:space="0"/>
              <w:right w:val="single" w:color="auto" w:sz="4" w:space="0"/>
            </w:tcBorders>
            <w:shd w:val="clear" w:color="auto" w:fill="auto"/>
            <w:vAlign w:val="center"/>
          </w:tcPr>
          <w:p w14:paraId="23E0489C">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1395" w:type="dxa"/>
            <w:tcBorders>
              <w:top w:val="single" w:color="auto" w:sz="4" w:space="0"/>
              <w:left w:val="single" w:color="auto" w:sz="4" w:space="0"/>
              <w:bottom w:val="single" w:color="auto" w:sz="4" w:space="0"/>
              <w:right w:val="single" w:color="auto" w:sz="8" w:space="0"/>
            </w:tcBorders>
            <w:shd w:val="clear" w:color="auto" w:fill="auto"/>
            <w:vAlign w:val="center"/>
          </w:tcPr>
          <w:p w14:paraId="6E4E5792">
            <w:pPr>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mm</w:t>
            </w:r>
          </w:p>
        </w:tc>
      </w:tr>
      <w:tr w14:paraId="2974484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790" w:type="dxa"/>
            <w:tcBorders>
              <w:top w:val="single" w:color="auto" w:sz="4" w:space="0"/>
              <w:left w:val="single" w:color="auto" w:sz="8" w:space="0"/>
              <w:bottom w:val="single" w:color="auto" w:sz="4" w:space="0"/>
              <w:right w:val="single" w:color="auto" w:sz="4" w:space="0"/>
            </w:tcBorders>
            <w:vAlign w:val="center"/>
          </w:tcPr>
          <w:p w14:paraId="2C8F4038">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3</w:t>
            </w:r>
          </w:p>
        </w:tc>
        <w:tc>
          <w:tcPr>
            <w:tcW w:w="29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9F7EA3">
            <w:pPr>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关键零部件关键尺寸</w:t>
            </w:r>
          </w:p>
        </w:tc>
        <w:tc>
          <w:tcPr>
            <w:tcW w:w="2225" w:type="dxa"/>
            <w:tcBorders>
              <w:top w:val="single" w:color="auto" w:sz="4" w:space="0"/>
              <w:left w:val="single" w:color="auto" w:sz="4" w:space="0"/>
              <w:bottom w:val="single" w:color="auto" w:sz="4" w:space="0"/>
              <w:right w:val="single" w:color="auto" w:sz="4" w:space="0"/>
            </w:tcBorders>
            <w:shd w:val="clear" w:color="auto" w:fill="auto"/>
            <w:vAlign w:val="center"/>
          </w:tcPr>
          <w:p w14:paraId="5B2158ED">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□.□或□.□□或</w:t>
            </w:r>
          </w:p>
          <w:p w14:paraId="17C9E1F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2242" w:type="dxa"/>
            <w:tcBorders>
              <w:top w:val="single" w:color="auto" w:sz="4" w:space="0"/>
              <w:left w:val="single" w:color="auto" w:sz="4" w:space="0"/>
              <w:bottom w:val="single" w:color="auto" w:sz="4" w:space="0"/>
              <w:right w:val="single" w:color="auto" w:sz="4" w:space="0"/>
            </w:tcBorders>
            <w:shd w:val="clear" w:color="auto" w:fill="auto"/>
            <w:vAlign w:val="center"/>
          </w:tcPr>
          <w:p w14:paraId="12F0238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□.□或□.□□或</w:t>
            </w:r>
          </w:p>
          <w:p w14:paraId="36EECE1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1395" w:type="dxa"/>
            <w:tcBorders>
              <w:top w:val="single" w:color="auto" w:sz="4" w:space="0"/>
              <w:left w:val="single" w:color="auto" w:sz="4" w:space="0"/>
              <w:bottom w:val="single" w:color="auto" w:sz="4" w:space="0"/>
              <w:right w:val="single" w:color="auto" w:sz="8" w:space="0"/>
            </w:tcBorders>
            <w:shd w:val="clear" w:color="auto" w:fill="auto"/>
            <w:vAlign w:val="center"/>
          </w:tcPr>
          <w:p w14:paraId="02664BBD">
            <w:pPr>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mm</w:t>
            </w:r>
          </w:p>
        </w:tc>
      </w:tr>
      <w:tr w14:paraId="1B6127A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790" w:type="dxa"/>
            <w:tcBorders>
              <w:top w:val="single" w:color="auto" w:sz="4" w:space="0"/>
              <w:left w:val="single" w:color="auto" w:sz="8" w:space="0"/>
              <w:bottom w:val="single" w:color="auto" w:sz="4" w:space="0"/>
              <w:right w:val="single" w:color="auto" w:sz="4" w:space="0"/>
            </w:tcBorders>
            <w:vAlign w:val="center"/>
          </w:tcPr>
          <w:p w14:paraId="23D3056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4</w:t>
            </w:r>
          </w:p>
        </w:tc>
        <w:tc>
          <w:tcPr>
            <w:tcW w:w="29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844152">
            <w:pPr>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正常绝缘电阻</w:t>
            </w:r>
          </w:p>
        </w:tc>
        <w:tc>
          <w:tcPr>
            <w:tcW w:w="2225" w:type="dxa"/>
            <w:tcBorders>
              <w:top w:val="single" w:color="auto" w:sz="4" w:space="0"/>
              <w:left w:val="single" w:color="auto" w:sz="4" w:space="0"/>
              <w:bottom w:val="single" w:color="auto" w:sz="4" w:space="0"/>
              <w:right w:val="single" w:color="auto" w:sz="4" w:space="0"/>
            </w:tcBorders>
            <w:shd w:val="clear" w:color="auto" w:fill="auto"/>
            <w:vAlign w:val="center"/>
          </w:tcPr>
          <w:p w14:paraId="79CAEA5C">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2242" w:type="dxa"/>
            <w:tcBorders>
              <w:top w:val="single" w:color="auto" w:sz="4" w:space="0"/>
              <w:left w:val="single" w:color="auto" w:sz="4" w:space="0"/>
              <w:bottom w:val="single" w:color="auto" w:sz="4" w:space="0"/>
              <w:right w:val="single" w:color="auto" w:sz="4" w:space="0"/>
            </w:tcBorders>
            <w:shd w:val="clear" w:color="auto" w:fill="auto"/>
            <w:vAlign w:val="center"/>
          </w:tcPr>
          <w:p w14:paraId="788DCA1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1395" w:type="dxa"/>
            <w:tcBorders>
              <w:top w:val="single" w:color="auto" w:sz="4" w:space="0"/>
              <w:left w:val="single" w:color="auto" w:sz="4" w:space="0"/>
              <w:bottom w:val="single" w:color="auto" w:sz="4" w:space="0"/>
              <w:right w:val="single" w:color="auto" w:sz="8" w:space="0"/>
            </w:tcBorders>
            <w:shd w:val="clear" w:color="auto" w:fill="auto"/>
            <w:vAlign w:val="center"/>
          </w:tcPr>
          <w:p w14:paraId="72900D75">
            <w:pPr>
              <w:rPr>
                <w:rFonts w:cs="宋体"/>
                <w:color w:val="000000" w:themeColor="text1"/>
                <w14:textFill>
                  <w14:solidFill>
                    <w14:schemeClr w14:val="tx1"/>
                  </w14:solidFill>
                </w14:textFill>
              </w:rPr>
            </w:pPr>
            <m:oMathPara>
              <m:oMath>
                <m:r>
                  <m:rPr>
                    <m:sty m:val="p"/>
                  </m:rPr>
                  <w:rPr>
                    <w:rFonts w:ascii="Cambria Math" w:hAnsi="Cambria Math" w:cs="宋体"/>
                    <w:color w:val="000000" w:themeColor="text1"/>
                    <w14:textFill>
                      <w14:solidFill>
                        <w14:schemeClr w14:val="tx1"/>
                      </w14:solidFill>
                    </w14:textFill>
                  </w:rPr>
                  <m:t>ΜΩ</m:t>
                </m:r>
              </m:oMath>
            </m:oMathPara>
          </w:p>
        </w:tc>
      </w:tr>
      <w:tr w14:paraId="502A401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790" w:type="dxa"/>
            <w:tcBorders>
              <w:top w:val="single" w:color="auto" w:sz="4" w:space="0"/>
              <w:left w:val="single" w:color="auto" w:sz="8" w:space="0"/>
              <w:bottom w:val="single" w:color="auto" w:sz="4" w:space="0"/>
              <w:right w:val="single" w:color="auto" w:sz="4" w:space="0"/>
            </w:tcBorders>
            <w:vAlign w:val="center"/>
          </w:tcPr>
          <w:p w14:paraId="34EF9014">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5</w:t>
            </w:r>
          </w:p>
        </w:tc>
        <w:tc>
          <w:tcPr>
            <w:tcW w:w="29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771B2B">
            <w:pPr>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潮湿绝缘电阻</w:t>
            </w:r>
          </w:p>
        </w:tc>
        <w:tc>
          <w:tcPr>
            <w:tcW w:w="2225" w:type="dxa"/>
            <w:tcBorders>
              <w:top w:val="single" w:color="auto" w:sz="4" w:space="0"/>
              <w:left w:val="single" w:color="auto" w:sz="4" w:space="0"/>
              <w:bottom w:val="single" w:color="auto" w:sz="4" w:space="0"/>
              <w:right w:val="single" w:color="auto" w:sz="4" w:space="0"/>
            </w:tcBorders>
            <w:shd w:val="clear" w:color="auto" w:fill="auto"/>
            <w:vAlign w:val="center"/>
          </w:tcPr>
          <w:p w14:paraId="255A1A8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2242" w:type="dxa"/>
            <w:tcBorders>
              <w:top w:val="single" w:color="auto" w:sz="4" w:space="0"/>
              <w:left w:val="single" w:color="auto" w:sz="4" w:space="0"/>
              <w:bottom w:val="single" w:color="auto" w:sz="4" w:space="0"/>
              <w:right w:val="single" w:color="auto" w:sz="4" w:space="0"/>
            </w:tcBorders>
            <w:shd w:val="clear" w:color="auto" w:fill="auto"/>
            <w:vAlign w:val="center"/>
          </w:tcPr>
          <w:p w14:paraId="0CB8D26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1395" w:type="dxa"/>
            <w:tcBorders>
              <w:top w:val="single" w:color="auto" w:sz="4" w:space="0"/>
              <w:left w:val="single" w:color="auto" w:sz="4" w:space="0"/>
              <w:bottom w:val="single" w:color="auto" w:sz="4" w:space="0"/>
              <w:right w:val="single" w:color="auto" w:sz="8" w:space="0"/>
            </w:tcBorders>
            <w:shd w:val="clear" w:color="auto" w:fill="auto"/>
            <w:vAlign w:val="center"/>
          </w:tcPr>
          <w:p w14:paraId="296CDB6A">
            <w:pPr>
              <w:rPr>
                <w:rFonts w:cs="宋体"/>
                <w:color w:val="000000" w:themeColor="text1"/>
                <w14:textFill>
                  <w14:solidFill>
                    <w14:schemeClr w14:val="tx1"/>
                  </w14:solidFill>
                </w14:textFill>
              </w:rPr>
            </w:pPr>
            <m:oMathPara>
              <m:oMath>
                <m:r>
                  <m:rPr>
                    <m:sty m:val="p"/>
                  </m:rPr>
                  <w:rPr>
                    <w:rFonts w:ascii="Cambria Math" w:hAnsi="Cambria Math" w:cs="宋体"/>
                    <w:color w:val="000000" w:themeColor="text1"/>
                    <w14:textFill>
                      <w14:solidFill>
                        <w14:schemeClr w14:val="tx1"/>
                      </w14:solidFill>
                    </w14:textFill>
                  </w:rPr>
                  <m:t>kΩ</m:t>
                </m:r>
              </m:oMath>
            </m:oMathPara>
          </w:p>
        </w:tc>
      </w:tr>
      <w:tr w14:paraId="0AECB0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790" w:type="dxa"/>
            <w:tcBorders>
              <w:top w:val="single" w:color="auto" w:sz="4" w:space="0"/>
              <w:left w:val="single" w:color="auto" w:sz="8" w:space="0"/>
              <w:bottom w:val="single" w:color="auto" w:sz="4" w:space="0"/>
              <w:right w:val="single" w:color="auto" w:sz="4" w:space="0"/>
            </w:tcBorders>
            <w:vAlign w:val="center"/>
          </w:tcPr>
          <w:p w14:paraId="7AAF38B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6</w:t>
            </w:r>
          </w:p>
        </w:tc>
        <w:tc>
          <w:tcPr>
            <w:tcW w:w="29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1EC28E">
            <w:pPr>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外锁闭装置装配</w:t>
            </w:r>
          </w:p>
        </w:tc>
        <w:tc>
          <w:tcPr>
            <w:tcW w:w="2225" w:type="dxa"/>
            <w:tcBorders>
              <w:top w:val="single" w:color="auto" w:sz="4" w:space="0"/>
              <w:left w:val="single" w:color="auto" w:sz="4" w:space="0"/>
              <w:bottom w:val="single" w:color="auto" w:sz="4" w:space="0"/>
              <w:right w:val="single" w:color="auto" w:sz="4" w:space="0"/>
            </w:tcBorders>
            <w:shd w:val="clear" w:color="auto" w:fill="auto"/>
            <w:vAlign w:val="center"/>
          </w:tcPr>
          <w:p w14:paraId="4A1A9CEC">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2242" w:type="dxa"/>
            <w:tcBorders>
              <w:top w:val="single" w:color="auto" w:sz="4" w:space="0"/>
              <w:left w:val="single" w:color="auto" w:sz="4" w:space="0"/>
              <w:bottom w:val="single" w:color="auto" w:sz="4" w:space="0"/>
              <w:right w:val="single" w:color="auto" w:sz="4" w:space="0"/>
            </w:tcBorders>
            <w:shd w:val="clear" w:color="auto" w:fill="auto"/>
            <w:vAlign w:val="center"/>
          </w:tcPr>
          <w:p w14:paraId="7A02F3A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1395" w:type="dxa"/>
            <w:tcBorders>
              <w:top w:val="single" w:color="auto" w:sz="4" w:space="0"/>
              <w:left w:val="single" w:color="auto" w:sz="4" w:space="0"/>
              <w:bottom w:val="single" w:color="auto" w:sz="4" w:space="0"/>
              <w:right w:val="single" w:color="auto" w:sz="8" w:space="0"/>
            </w:tcBorders>
            <w:shd w:val="clear" w:color="auto" w:fill="auto"/>
            <w:vAlign w:val="center"/>
          </w:tcPr>
          <w:p w14:paraId="5E4B5445">
            <w:pPr>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mm</w:t>
            </w:r>
          </w:p>
        </w:tc>
      </w:tr>
      <w:tr w14:paraId="53588E1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790" w:type="dxa"/>
            <w:tcBorders>
              <w:top w:val="single" w:color="auto" w:sz="4" w:space="0"/>
              <w:left w:val="single" w:color="auto" w:sz="8" w:space="0"/>
              <w:bottom w:val="single" w:color="auto" w:sz="4" w:space="0"/>
              <w:right w:val="single" w:color="auto" w:sz="4" w:space="0"/>
            </w:tcBorders>
            <w:vAlign w:val="center"/>
          </w:tcPr>
          <w:p w14:paraId="6968575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7</w:t>
            </w:r>
          </w:p>
        </w:tc>
        <w:tc>
          <w:tcPr>
            <w:tcW w:w="1753" w:type="dxa"/>
            <w:vMerge w:val="restart"/>
            <w:tcBorders>
              <w:top w:val="single" w:color="auto" w:sz="4" w:space="0"/>
              <w:left w:val="single" w:color="auto" w:sz="4" w:space="0"/>
              <w:right w:val="single" w:color="auto" w:sz="2" w:space="0"/>
            </w:tcBorders>
            <w:shd w:val="clear" w:color="auto" w:fill="auto"/>
            <w:vAlign w:val="center"/>
          </w:tcPr>
          <w:p w14:paraId="62EBEDC9">
            <w:pPr>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关键零件的材料化学成分和力学性能</w:t>
            </w:r>
          </w:p>
        </w:tc>
        <w:tc>
          <w:tcPr>
            <w:tcW w:w="1164" w:type="dxa"/>
            <w:tcBorders>
              <w:top w:val="single" w:color="auto" w:sz="4" w:space="0"/>
              <w:left w:val="single" w:color="auto" w:sz="2" w:space="0"/>
              <w:bottom w:val="single" w:color="auto" w:sz="4" w:space="0"/>
              <w:right w:val="single" w:color="auto" w:sz="4" w:space="0"/>
            </w:tcBorders>
            <w:shd w:val="clear" w:color="auto" w:fill="auto"/>
            <w:vAlign w:val="center"/>
          </w:tcPr>
          <w:p w14:paraId="63FD14FF">
            <w:pPr>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化学成分</w:t>
            </w:r>
          </w:p>
        </w:tc>
        <w:tc>
          <w:tcPr>
            <w:tcW w:w="2225" w:type="dxa"/>
            <w:tcBorders>
              <w:top w:val="single" w:color="auto" w:sz="4" w:space="0"/>
              <w:left w:val="single" w:color="auto" w:sz="4" w:space="0"/>
              <w:bottom w:val="single" w:color="auto" w:sz="4" w:space="0"/>
              <w:right w:val="single" w:color="auto" w:sz="4" w:space="0"/>
            </w:tcBorders>
            <w:shd w:val="clear" w:color="auto" w:fill="auto"/>
            <w:vAlign w:val="center"/>
          </w:tcPr>
          <w:p w14:paraId="41D4C3E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□.□□或</w:t>
            </w:r>
          </w:p>
          <w:p w14:paraId="100E2CE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2242" w:type="dxa"/>
            <w:tcBorders>
              <w:top w:val="single" w:color="auto" w:sz="4" w:space="0"/>
              <w:left w:val="single" w:color="auto" w:sz="4" w:space="0"/>
              <w:bottom w:val="single" w:color="auto" w:sz="4" w:space="0"/>
              <w:right w:val="single" w:color="auto" w:sz="4" w:space="0"/>
            </w:tcBorders>
            <w:shd w:val="clear" w:color="auto" w:fill="auto"/>
            <w:vAlign w:val="center"/>
          </w:tcPr>
          <w:p w14:paraId="333C57F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□.□□或</w:t>
            </w:r>
          </w:p>
          <w:p w14:paraId="0ADDA7E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1395" w:type="dxa"/>
            <w:tcBorders>
              <w:top w:val="single" w:color="auto" w:sz="4" w:space="0"/>
              <w:left w:val="single" w:color="auto" w:sz="4" w:space="0"/>
              <w:bottom w:val="single" w:color="auto" w:sz="4" w:space="0"/>
              <w:right w:val="single" w:color="auto" w:sz="8" w:space="0"/>
            </w:tcBorders>
            <w:shd w:val="clear" w:color="auto" w:fill="auto"/>
            <w:vAlign w:val="center"/>
          </w:tcPr>
          <w:p w14:paraId="747F512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0770DA0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790" w:type="dxa"/>
            <w:vMerge w:val="restart"/>
            <w:tcBorders>
              <w:top w:val="single" w:color="auto" w:sz="4" w:space="0"/>
              <w:left w:val="single" w:color="auto" w:sz="8" w:space="0"/>
              <w:right w:val="single" w:color="auto" w:sz="4" w:space="0"/>
            </w:tcBorders>
            <w:vAlign w:val="center"/>
          </w:tcPr>
          <w:p w14:paraId="5E6547A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8</w:t>
            </w:r>
          </w:p>
        </w:tc>
        <w:tc>
          <w:tcPr>
            <w:tcW w:w="1753" w:type="dxa"/>
            <w:vMerge w:val="continue"/>
            <w:tcBorders>
              <w:left w:val="single" w:color="auto" w:sz="4" w:space="0"/>
              <w:right w:val="single" w:color="auto" w:sz="2" w:space="0"/>
            </w:tcBorders>
            <w:shd w:val="clear" w:color="auto" w:fill="auto"/>
            <w:vAlign w:val="center"/>
          </w:tcPr>
          <w:p w14:paraId="6E79B571">
            <w:pPr>
              <w:rPr>
                <w:rFonts w:cs="宋体"/>
                <w:color w:val="000000" w:themeColor="text1"/>
                <w14:textFill>
                  <w14:solidFill>
                    <w14:schemeClr w14:val="tx1"/>
                  </w14:solidFill>
                </w14:textFill>
              </w:rPr>
            </w:pPr>
          </w:p>
        </w:tc>
        <w:tc>
          <w:tcPr>
            <w:tcW w:w="1164" w:type="dxa"/>
            <w:vMerge w:val="restart"/>
            <w:tcBorders>
              <w:top w:val="single" w:color="auto" w:sz="4" w:space="0"/>
              <w:left w:val="single" w:color="auto" w:sz="2" w:space="0"/>
              <w:right w:val="single" w:color="auto" w:sz="4" w:space="0"/>
            </w:tcBorders>
            <w:shd w:val="clear" w:color="auto" w:fill="auto"/>
            <w:vAlign w:val="center"/>
          </w:tcPr>
          <w:p w14:paraId="2AFC01C7">
            <w:pPr>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力学性能</w:t>
            </w:r>
          </w:p>
        </w:tc>
        <w:tc>
          <w:tcPr>
            <w:tcW w:w="2225" w:type="dxa"/>
            <w:tcBorders>
              <w:top w:val="single" w:color="auto" w:sz="4" w:space="0"/>
              <w:left w:val="single" w:color="auto" w:sz="4" w:space="0"/>
              <w:bottom w:val="single" w:color="auto" w:sz="4" w:space="0"/>
              <w:right w:val="single" w:color="auto" w:sz="4" w:space="0"/>
            </w:tcBorders>
            <w:shd w:val="clear" w:color="auto" w:fill="auto"/>
            <w:vAlign w:val="center"/>
          </w:tcPr>
          <w:p w14:paraId="4E32949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2242" w:type="dxa"/>
            <w:tcBorders>
              <w:top w:val="single" w:color="auto" w:sz="4" w:space="0"/>
              <w:left w:val="single" w:color="auto" w:sz="4" w:space="0"/>
              <w:bottom w:val="single" w:color="auto" w:sz="4" w:space="0"/>
              <w:right w:val="single" w:color="auto" w:sz="4" w:space="0"/>
            </w:tcBorders>
            <w:shd w:val="clear" w:color="auto" w:fill="auto"/>
            <w:vAlign w:val="center"/>
          </w:tcPr>
          <w:p w14:paraId="057BCF0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1395" w:type="dxa"/>
            <w:tcBorders>
              <w:top w:val="single" w:color="auto" w:sz="4" w:space="0"/>
              <w:left w:val="single" w:color="auto" w:sz="4" w:space="0"/>
              <w:bottom w:val="single" w:color="auto" w:sz="4" w:space="0"/>
              <w:right w:val="single" w:color="auto" w:sz="8" w:space="0"/>
            </w:tcBorders>
            <w:shd w:val="clear" w:color="auto" w:fill="auto"/>
            <w:vAlign w:val="center"/>
          </w:tcPr>
          <w:p w14:paraId="79C14B40">
            <w:pPr>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MPa</w:t>
            </w:r>
          </w:p>
        </w:tc>
      </w:tr>
      <w:tr w14:paraId="13720FF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790" w:type="dxa"/>
            <w:vMerge w:val="continue"/>
            <w:tcBorders>
              <w:top w:val="single" w:color="auto" w:sz="4" w:space="0"/>
              <w:left w:val="single" w:color="auto" w:sz="8" w:space="0"/>
              <w:right w:val="single" w:color="auto" w:sz="4" w:space="0"/>
            </w:tcBorders>
            <w:vAlign w:val="center"/>
          </w:tcPr>
          <w:p w14:paraId="7D1B22F4">
            <w:pPr>
              <w:rPr>
                <w:rFonts w:hint="eastAsia" w:cs="宋体"/>
                <w:color w:val="000000" w:themeColor="text1"/>
                <w14:textFill>
                  <w14:solidFill>
                    <w14:schemeClr w14:val="tx1"/>
                  </w14:solidFill>
                </w14:textFill>
              </w:rPr>
            </w:pPr>
          </w:p>
        </w:tc>
        <w:tc>
          <w:tcPr>
            <w:tcW w:w="1753" w:type="dxa"/>
            <w:vMerge w:val="continue"/>
            <w:tcBorders>
              <w:left w:val="single" w:color="auto" w:sz="4" w:space="0"/>
              <w:right w:val="single" w:color="auto" w:sz="2" w:space="0"/>
            </w:tcBorders>
            <w:shd w:val="clear" w:color="auto" w:fill="auto"/>
            <w:vAlign w:val="center"/>
          </w:tcPr>
          <w:p w14:paraId="1518F45D">
            <w:pPr>
              <w:rPr>
                <w:rFonts w:cs="宋体"/>
                <w:color w:val="000000" w:themeColor="text1"/>
                <w14:textFill>
                  <w14:solidFill>
                    <w14:schemeClr w14:val="tx1"/>
                  </w14:solidFill>
                </w14:textFill>
              </w:rPr>
            </w:pPr>
          </w:p>
        </w:tc>
        <w:tc>
          <w:tcPr>
            <w:tcW w:w="1164" w:type="dxa"/>
            <w:vMerge w:val="continue"/>
            <w:tcBorders>
              <w:top w:val="single" w:color="auto" w:sz="4" w:space="0"/>
              <w:left w:val="single" w:color="auto" w:sz="2" w:space="0"/>
              <w:right w:val="single" w:color="auto" w:sz="4" w:space="0"/>
            </w:tcBorders>
            <w:shd w:val="clear" w:color="auto" w:fill="auto"/>
            <w:vAlign w:val="center"/>
          </w:tcPr>
          <w:p w14:paraId="796341B7">
            <w:pPr>
              <w:rPr>
                <w:rFonts w:cs="宋体"/>
                <w:color w:val="000000" w:themeColor="text1"/>
                <w14:textFill>
                  <w14:solidFill>
                    <w14:schemeClr w14:val="tx1"/>
                  </w14:solidFill>
                </w14:textFill>
              </w:rPr>
            </w:pPr>
          </w:p>
        </w:tc>
        <w:tc>
          <w:tcPr>
            <w:tcW w:w="2225" w:type="dxa"/>
            <w:tcBorders>
              <w:top w:val="single" w:color="auto" w:sz="4" w:space="0"/>
              <w:left w:val="single" w:color="auto" w:sz="4" w:space="0"/>
              <w:bottom w:val="single" w:color="auto" w:sz="4" w:space="0"/>
              <w:right w:val="single" w:color="auto" w:sz="4" w:space="0"/>
            </w:tcBorders>
            <w:shd w:val="clear" w:color="auto" w:fill="auto"/>
            <w:vAlign w:val="center"/>
          </w:tcPr>
          <w:p w14:paraId="6FDCF094">
            <w:pPr>
              <w:rPr>
                <w:rFonts w:hint="eastAsia"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2242" w:type="dxa"/>
            <w:tcBorders>
              <w:top w:val="single" w:color="auto" w:sz="4" w:space="0"/>
              <w:left w:val="single" w:color="auto" w:sz="4" w:space="0"/>
              <w:bottom w:val="single" w:color="auto" w:sz="4" w:space="0"/>
              <w:right w:val="single" w:color="auto" w:sz="4" w:space="0"/>
            </w:tcBorders>
            <w:shd w:val="clear" w:color="auto" w:fill="auto"/>
            <w:vAlign w:val="center"/>
          </w:tcPr>
          <w:p w14:paraId="0A065B93">
            <w:pPr>
              <w:rPr>
                <w:rFonts w:hint="eastAsia"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1395" w:type="dxa"/>
            <w:tcBorders>
              <w:top w:val="single" w:color="auto" w:sz="4" w:space="0"/>
              <w:left w:val="single" w:color="auto" w:sz="4" w:space="0"/>
              <w:bottom w:val="single" w:color="auto" w:sz="4" w:space="0"/>
              <w:right w:val="single" w:color="auto" w:sz="8" w:space="0"/>
            </w:tcBorders>
            <w:shd w:val="clear" w:color="auto" w:fill="auto"/>
            <w:vAlign w:val="center"/>
          </w:tcPr>
          <w:p w14:paraId="30F3C8F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J</w:t>
            </w:r>
          </w:p>
        </w:tc>
      </w:tr>
      <w:tr w14:paraId="1C644AA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790" w:type="dxa"/>
            <w:vMerge w:val="continue"/>
            <w:tcBorders>
              <w:left w:val="single" w:color="auto" w:sz="8" w:space="0"/>
              <w:bottom w:val="single" w:color="auto" w:sz="8" w:space="0"/>
              <w:right w:val="single" w:color="auto" w:sz="4" w:space="0"/>
            </w:tcBorders>
            <w:vAlign w:val="center"/>
          </w:tcPr>
          <w:p w14:paraId="38EAEDC9">
            <w:pPr>
              <w:rPr>
                <w:rFonts w:cs="宋体"/>
                <w:color w:val="000000" w:themeColor="text1"/>
                <w14:textFill>
                  <w14:solidFill>
                    <w14:schemeClr w14:val="tx1"/>
                  </w14:solidFill>
                </w14:textFill>
              </w:rPr>
            </w:pPr>
          </w:p>
        </w:tc>
        <w:tc>
          <w:tcPr>
            <w:tcW w:w="1753" w:type="dxa"/>
            <w:vMerge w:val="continue"/>
            <w:tcBorders>
              <w:left w:val="single" w:color="auto" w:sz="4" w:space="0"/>
              <w:bottom w:val="single" w:color="auto" w:sz="8" w:space="0"/>
              <w:right w:val="single" w:color="auto" w:sz="2" w:space="0"/>
            </w:tcBorders>
            <w:shd w:val="clear" w:color="auto" w:fill="auto"/>
            <w:vAlign w:val="center"/>
          </w:tcPr>
          <w:p w14:paraId="27B10DAA">
            <w:pPr>
              <w:rPr>
                <w:rFonts w:cs="宋体"/>
                <w:color w:val="000000" w:themeColor="text1"/>
                <w14:textFill>
                  <w14:solidFill>
                    <w14:schemeClr w14:val="tx1"/>
                  </w14:solidFill>
                </w14:textFill>
              </w:rPr>
            </w:pPr>
          </w:p>
        </w:tc>
        <w:tc>
          <w:tcPr>
            <w:tcW w:w="1164" w:type="dxa"/>
            <w:vMerge w:val="continue"/>
            <w:tcBorders>
              <w:left w:val="single" w:color="auto" w:sz="2" w:space="0"/>
              <w:bottom w:val="single" w:color="auto" w:sz="8" w:space="0"/>
              <w:right w:val="single" w:color="auto" w:sz="4" w:space="0"/>
            </w:tcBorders>
            <w:shd w:val="clear" w:color="auto" w:fill="auto"/>
            <w:vAlign w:val="center"/>
          </w:tcPr>
          <w:p w14:paraId="552E7DA4">
            <w:pPr>
              <w:rPr>
                <w:rFonts w:cs="宋体"/>
                <w:color w:val="000000" w:themeColor="text1"/>
                <w14:textFill>
                  <w14:solidFill>
                    <w14:schemeClr w14:val="tx1"/>
                  </w14:solidFill>
                </w14:textFill>
              </w:rPr>
            </w:pPr>
          </w:p>
        </w:tc>
        <w:tc>
          <w:tcPr>
            <w:tcW w:w="2225" w:type="dxa"/>
            <w:tcBorders>
              <w:top w:val="single" w:color="auto" w:sz="4" w:space="0"/>
              <w:left w:val="single" w:color="auto" w:sz="4" w:space="0"/>
              <w:bottom w:val="single" w:color="auto" w:sz="8" w:space="0"/>
              <w:right w:val="single" w:color="auto" w:sz="4" w:space="0"/>
            </w:tcBorders>
            <w:shd w:val="clear" w:color="auto" w:fill="auto"/>
            <w:vAlign w:val="center"/>
          </w:tcPr>
          <w:p w14:paraId="4E65FDD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2242" w:type="dxa"/>
            <w:tcBorders>
              <w:top w:val="single" w:color="auto" w:sz="4" w:space="0"/>
              <w:left w:val="single" w:color="auto" w:sz="4" w:space="0"/>
              <w:bottom w:val="single" w:color="auto" w:sz="8" w:space="0"/>
              <w:right w:val="single" w:color="auto" w:sz="4" w:space="0"/>
            </w:tcBorders>
            <w:shd w:val="clear" w:color="auto" w:fill="auto"/>
            <w:vAlign w:val="center"/>
          </w:tcPr>
          <w:p w14:paraId="39C7D4B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1395" w:type="dxa"/>
            <w:tcBorders>
              <w:top w:val="single" w:color="auto" w:sz="4" w:space="0"/>
              <w:left w:val="single" w:color="auto" w:sz="4" w:space="0"/>
              <w:bottom w:val="single" w:color="auto" w:sz="8" w:space="0"/>
              <w:right w:val="single" w:color="auto" w:sz="8" w:space="0"/>
            </w:tcBorders>
            <w:shd w:val="clear" w:color="auto" w:fill="auto"/>
            <w:vAlign w:val="center"/>
          </w:tcPr>
          <w:p w14:paraId="4238E98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bookmarkEnd w:id="173"/>
    </w:tbl>
    <w:p w14:paraId="298FC448">
      <w:pPr>
        <w:tabs>
          <w:tab w:val="center" w:pos="4677"/>
          <w:tab w:val="left" w:pos="7368"/>
        </w:tabs>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ab/>
      </w:r>
    </w:p>
    <w:p w14:paraId="762E67B4">
      <w:pPr>
        <w:tabs>
          <w:tab w:val="center" w:pos="4677"/>
          <w:tab w:val="left" w:pos="7368"/>
        </w:tabs>
        <w:jc w:val="left"/>
        <w:rPr>
          <w:rFonts w:hint="eastAsia"/>
          <w:color w:val="000000" w:themeColor="text1"/>
          <w14:textFill>
            <w14:solidFill>
              <w14:schemeClr w14:val="tx1"/>
            </w14:solidFill>
          </w14:textFill>
        </w:rPr>
      </w:pPr>
    </w:p>
    <w:p w14:paraId="6D4D56CE">
      <w:pPr>
        <w:tabs>
          <w:tab w:val="center" w:pos="4677"/>
          <w:tab w:val="left" w:pos="7368"/>
        </w:tabs>
        <w:jc w:val="left"/>
        <w:rPr>
          <w:rFonts w:hint="eastAsia"/>
          <w:color w:val="000000" w:themeColor="text1"/>
          <w14:textFill>
            <w14:solidFill>
              <w14:schemeClr w14:val="tx1"/>
            </w14:solidFill>
          </w14:textFill>
        </w:rPr>
      </w:pPr>
    </w:p>
    <w:p w14:paraId="4B0804C3">
      <w:pPr>
        <w:tabs>
          <w:tab w:val="center" w:pos="4677"/>
          <w:tab w:val="left" w:pos="7368"/>
        </w:tabs>
        <w:jc w:val="left"/>
        <w:rPr>
          <w:rFonts w:hint="eastAsia"/>
          <w:color w:val="000000" w:themeColor="text1"/>
          <w14:textFill>
            <w14:solidFill>
              <w14:schemeClr w14:val="tx1"/>
            </w14:solidFill>
          </w14:textFill>
        </w:rPr>
      </w:pPr>
    </w:p>
    <w:p w14:paraId="0DAB8449">
      <w:pPr>
        <w:tabs>
          <w:tab w:val="center" w:pos="4677"/>
          <w:tab w:val="left" w:pos="7368"/>
        </w:tabs>
        <w:jc w:val="left"/>
        <w:rPr>
          <w:rFonts w:hint="eastAsia"/>
          <w:color w:val="000000" w:themeColor="text1"/>
          <w14:textFill>
            <w14:solidFill>
              <w14:schemeClr w14:val="tx1"/>
            </w14:solidFill>
          </w14:textFill>
        </w:rPr>
      </w:pPr>
    </w:p>
    <w:p w14:paraId="07FE9706">
      <w:pPr>
        <w:tabs>
          <w:tab w:val="center" w:pos="4677"/>
          <w:tab w:val="left" w:pos="7368"/>
        </w:tabs>
        <w:jc w:val="left"/>
        <w:rPr>
          <w:rFonts w:hint="eastAsia"/>
          <w:color w:val="000000" w:themeColor="text1"/>
          <w14:textFill>
            <w14:solidFill>
              <w14:schemeClr w14:val="tx1"/>
            </w14:solidFill>
          </w14:textFill>
        </w:rPr>
      </w:pPr>
    </w:p>
    <w:p w14:paraId="4CF484FD">
      <w:pPr>
        <w:tabs>
          <w:tab w:val="center" w:pos="4677"/>
          <w:tab w:val="left" w:pos="7368"/>
        </w:tabs>
        <w:jc w:val="left"/>
        <w:rPr>
          <w:rFonts w:hint="eastAsia"/>
          <w:color w:val="000000" w:themeColor="text1"/>
          <w14:textFill>
            <w14:solidFill>
              <w14:schemeClr w14:val="tx1"/>
            </w14:solidFill>
          </w14:textFill>
        </w:rPr>
      </w:pPr>
    </w:p>
    <w:p w14:paraId="5B9EC682">
      <w:pPr>
        <w:tabs>
          <w:tab w:val="center" w:pos="4677"/>
          <w:tab w:val="left" w:pos="7368"/>
        </w:tabs>
        <w:jc w:val="left"/>
        <w:rPr>
          <w:rFonts w:hint="eastAsia"/>
          <w:color w:val="000000" w:themeColor="text1"/>
          <w14:textFill>
            <w14:solidFill>
              <w14:schemeClr w14:val="tx1"/>
            </w14:solidFill>
          </w14:textFill>
        </w:rPr>
      </w:pPr>
    </w:p>
    <w:p w14:paraId="753258F1">
      <w:pPr>
        <w:tabs>
          <w:tab w:val="center" w:pos="4677"/>
          <w:tab w:val="left" w:pos="7368"/>
        </w:tabs>
        <w:jc w:val="left"/>
        <w:rPr>
          <w:rFonts w:hint="eastAsia"/>
          <w:color w:val="000000" w:themeColor="text1"/>
          <w14:textFill>
            <w14:solidFill>
              <w14:schemeClr w14:val="tx1"/>
            </w14:solidFill>
          </w14:textFill>
        </w:rPr>
      </w:pPr>
    </w:p>
    <w:p w14:paraId="278B0F16">
      <w:pPr>
        <w:tabs>
          <w:tab w:val="center" w:pos="4677"/>
          <w:tab w:val="left" w:pos="7368"/>
        </w:tabs>
        <w:jc w:val="left"/>
        <w:rPr>
          <w:rFonts w:hint="eastAsia"/>
          <w:color w:val="000000" w:themeColor="text1"/>
          <w14:textFill>
            <w14:solidFill>
              <w14:schemeClr w14:val="tx1"/>
            </w14:solidFill>
          </w14:textFill>
        </w:rPr>
      </w:pPr>
    </w:p>
    <w:p w14:paraId="1CCE8A4C">
      <w:pPr>
        <w:tabs>
          <w:tab w:val="center" w:pos="4677"/>
          <w:tab w:val="left" w:pos="7368"/>
        </w:tabs>
        <w:jc w:val="left"/>
        <w:rPr>
          <w:rFonts w:hint="eastAsia"/>
          <w:color w:val="000000" w:themeColor="text1"/>
          <w14:textFill>
            <w14:solidFill>
              <w14:schemeClr w14:val="tx1"/>
            </w14:solidFill>
          </w14:textFill>
        </w:rPr>
      </w:pPr>
    </w:p>
    <w:p w14:paraId="3A9C4E24">
      <w:pPr>
        <w:tabs>
          <w:tab w:val="center" w:pos="4677"/>
          <w:tab w:val="left" w:pos="7368"/>
        </w:tabs>
        <w:jc w:val="left"/>
        <w:rPr>
          <w:rFonts w:hint="eastAsia"/>
          <w:color w:val="000000" w:themeColor="text1"/>
          <w14:textFill>
            <w14:solidFill>
              <w14:schemeClr w14:val="tx1"/>
            </w14:solidFill>
          </w14:textFill>
        </w:rPr>
      </w:pPr>
    </w:p>
    <w:p w14:paraId="196E8E53">
      <w:pPr>
        <w:tabs>
          <w:tab w:val="center" w:pos="4677"/>
          <w:tab w:val="left" w:pos="7368"/>
        </w:tabs>
        <w:jc w:val="left"/>
        <w:rPr>
          <w:rFonts w:hint="eastAsia"/>
          <w:color w:val="000000" w:themeColor="text1"/>
          <w14:textFill>
            <w14:solidFill>
              <w14:schemeClr w14:val="tx1"/>
            </w14:solidFill>
          </w14:textFill>
        </w:rPr>
      </w:pPr>
    </w:p>
    <w:p w14:paraId="4156D86D">
      <w:pPr>
        <w:tabs>
          <w:tab w:val="center" w:pos="4677"/>
          <w:tab w:val="left" w:pos="7368"/>
        </w:tabs>
        <w:jc w:val="left"/>
        <w:rPr>
          <w:rFonts w:hint="eastAsia"/>
          <w:color w:val="000000" w:themeColor="text1"/>
          <w14:textFill>
            <w14:solidFill>
              <w14:schemeClr w14:val="tx1"/>
            </w14:solidFill>
          </w14:textFill>
        </w:rPr>
      </w:pPr>
    </w:p>
    <w:p w14:paraId="3BB99202">
      <w:pPr>
        <w:tabs>
          <w:tab w:val="center" w:pos="4677"/>
          <w:tab w:val="left" w:pos="7368"/>
        </w:tabs>
        <w:jc w:val="left"/>
        <w:rPr>
          <w:rFonts w:hint="eastAsia"/>
          <w:color w:val="000000" w:themeColor="text1"/>
          <w14:textFill>
            <w14:solidFill>
              <w14:schemeClr w14:val="tx1"/>
            </w14:solidFill>
          </w14:textFill>
        </w:rPr>
      </w:pPr>
    </w:p>
    <w:p w14:paraId="59232A58">
      <w:pPr>
        <w:tabs>
          <w:tab w:val="center" w:pos="4677"/>
          <w:tab w:val="left" w:pos="7368"/>
        </w:tabs>
        <w:jc w:val="left"/>
        <w:rPr>
          <w:rFonts w:hint="eastAsia"/>
          <w:color w:val="000000" w:themeColor="text1"/>
          <w14:textFill>
            <w14:solidFill>
              <w14:schemeClr w14:val="tx1"/>
            </w14:solidFill>
          </w14:textFill>
        </w:rPr>
      </w:pPr>
    </w:p>
    <w:p w14:paraId="351C6715">
      <w:pPr>
        <w:tabs>
          <w:tab w:val="center" w:pos="4677"/>
          <w:tab w:val="left" w:pos="7368"/>
        </w:tabs>
        <w:jc w:val="left"/>
        <w:rPr>
          <w:rFonts w:hint="eastAsia"/>
          <w:color w:val="000000" w:themeColor="text1"/>
          <w14:textFill>
            <w14:solidFill>
              <w14:schemeClr w14:val="tx1"/>
            </w14:solidFill>
          </w14:textFill>
        </w:rPr>
      </w:pPr>
    </w:p>
    <w:p w14:paraId="1DAB66CD">
      <w:pPr>
        <w:tabs>
          <w:tab w:val="center" w:pos="4677"/>
          <w:tab w:val="left" w:pos="7368"/>
        </w:tabs>
        <w:jc w:val="left"/>
        <w:rPr>
          <w:rFonts w:hint="eastAsia"/>
          <w:color w:val="000000" w:themeColor="text1"/>
          <w14:textFill>
            <w14:solidFill>
              <w14:schemeClr w14:val="tx1"/>
            </w14:solidFill>
          </w14:textFill>
        </w:rPr>
      </w:pPr>
    </w:p>
    <w:p w14:paraId="5393759A">
      <w:pPr>
        <w:tabs>
          <w:tab w:val="center" w:pos="4677"/>
          <w:tab w:val="left" w:pos="7368"/>
        </w:tabs>
        <w:jc w:val="left"/>
        <w:rPr>
          <w:rFonts w:hint="eastAsia"/>
          <w:color w:val="000000" w:themeColor="text1"/>
          <w14:textFill>
            <w14:solidFill>
              <w14:schemeClr w14:val="tx1"/>
            </w14:solidFill>
          </w14:textFill>
        </w:rPr>
      </w:pPr>
    </w:p>
    <w:p w14:paraId="5B137873">
      <w:pPr>
        <w:tabs>
          <w:tab w:val="center" w:pos="4677"/>
          <w:tab w:val="left" w:pos="7368"/>
        </w:tabs>
        <w:jc w:val="left"/>
        <w:rPr>
          <w:rFonts w:hint="eastAsia"/>
          <w:color w:val="000000" w:themeColor="text1"/>
          <w14:textFill>
            <w14:solidFill>
              <w14:schemeClr w14:val="tx1"/>
            </w14:solidFill>
          </w14:textFill>
        </w:rPr>
      </w:pPr>
    </w:p>
    <w:p w14:paraId="1500B603">
      <w:pPr>
        <w:tabs>
          <w:tab w:val="center" w:pos="4677"/>
          <w:tab w:val="left" w:pos="7368"/>
        </w:tabs>
        <w:jc w:val="left"/>
        <w:rPr>
          <w:rFonts w:hint="eastAsia"/>
          <w:color w:val="000000" w:themeColor="text1"/>
          <w14:textFill>
            <w14:solidFill>
              <w14:schemeClr w14:val="tx1"/>
            </w14:solidFill>
          </w14:textFill>
        </w:rPr>
      </w:pPr>
    </w:p>
    <w:p w14:paraId="57534996">
      <w:pPr>
        <w:tabs>
          <w:tab w:val="center" w:pos="4677"/>
          <w:tab w:val="left" w:pos="7368"/>
        </w:tabs>
        <w:jc w:val="left"/>
        <w:rPr>
          <w:rFonts w:hint="eastAsia"/>
          <w:color w:val="000000" w:themeColor="text1"/>
          <w14:textFill>
            <w14:solidFill>
              <w14:schemeClr w14:val="tx1"/>
            </w14:solidFill>
          </w14:textFill>
        </w:rPr>
      </w:pPr>
    </w:p>
    <w:p w14:paraId="313AD7AF">
      <w:pPr>
        <w:tabs>
          <w:tab w:val="center" w:pos="4677"/>
          <w:tab w:val="left" w:pos="7368"/>
        </w:tabs>
        <w:jc w:val="left"/>
        <w:rPr>
          <w:rFonts w:hint="eastAsia"/>
          <w:color w:val="000000" w:themeColor="text1"/>
          <w14:textFill>
            <w14:solidFill>
              <w14:schemeClr w14:val="tx1"/>
            </w14:solidFill>
          </w14:textFill>
        </w:rPr>
      </w:pPr>
    </w:p>
    <w:p w14:paraId="39712666">
      <w:pPr>
        <w:tabs>
          <w:tab w:val="center" w:pos="4677"/>
          <w:tab w:val="left" w:pos="7368"/>
        </w:tabs>
        <w:jc w:val="left"/>
        <w:rPr>
          <w:rFonts w:hint="eastAsia"/>
          <w:color w:val="000000" w:themeColor="text1"/>
          <w14:textFill>
            <w14:solidFill>
              <w14:schemeClr w14:val="tx1"/>
            </w14:solidFill>
          </w14:textFill>
        </w:rPr>
      </w:pPr>
    </w:p>
    <w:p w14:paraId="44DAD804">
      <w:pPr>
        <w:tabs>
          <w:tab w:val="center" w:pos="4677"/>
          <w:tab w:val="left" w:pos="7368"/>
        </w:tabs>
        <w:jc w:val="left"/>
        <w:rPr>
          <w:rFonts w:hint="eastAsia"/>
          <w:color w:val="000000" w:themeColor="text1"/>
          <w14:textFill>
            <w14:solidFill>
              <w14:schemeClr w14:val="tx1"/>
            </w14:solidFill>
          </w14:textFill>
        </w:rPr>
      </w:pPr>
    </w:p>
    <w:p w14:paraId="1A9DFDCD">
      <w:pPr>
        <w:tabs>
          <w:tab w:val="center" w:pos="4677"/>
          <w:tab w:val="left" w:pos="7368"/>
        </w:tabs>
        <w:jc w:val="left"/>
        <w:rPr>
          <w:rFonts w:hint="eastAsia"/>
          <w:color w:val="000000" w:themeColor="text1"/>
          <w14:textFill>
            <w14:solidFill>
              <w14:schemeClr w14:val="tx1"/>
            </w14:solidFill>
          </w14:textFill>
        </w:rPr>
      </w:pPr>
    </w:p>
    <w:p w14:paraId="3A1E6DFA">
      <w:pPr>
        <w:tabs>
          <w:tab w:val="center" w:pos="4677"/>
          <w:tab w:val="left" w:pos="7368"/>
        </w:tabs>
        <w:jc w:val="left"/>
        <w:rPr>
          <w:rFonts w:hint="eastAsia"/>
          <w:color w:val="000000" w:themeColor="text1"/>
          <w14:textFill>
            <w14:solidFill>
              <w14:schemeClr w14:val="tx1"/>
            </w14:solidFill>
          </w14:textFill>
        </w:rPr>
      </w:pPr>
    </w:p>
    <w:p w14:paraId="3C6DD4C1">
      <w:pPr>
        <w:tabs>
          <w:tab w:val="center" w:pos="4677"/>
          <w:tab w:val="left" w:pos="7368"/>
        </w:tabs>
        <w:jc w:val="left"/>
        <w:rPr>
          <w:rFonts w:hint="eastAsia"/>
          <w:color w:val="000000" w:themeColor="text1"/>
          <w14:textFill>
            <w14:solidFill>
              <w14:schemeClr w14:val="tx1"/>
            </w14:solidFill>
          </w14:textFill>
        </w:rPr>
      </w:pPr>
    </w:p>
    <w:p w14:paraId="5C87CE26">
      <w:pPr>
        <w:tabs>
          <w:tab w:val="center" w:pos="4677"/>
          <w:tab w:val="left" w:pos="7368"/>
        </w:tabs>
        <w:jc w:val="left"/>
        <w:rPr>
          <w:rFonts w:hint="eastAsia"/>
          <w:color w:val="000000" w:themeColor="text1"/>
          <w14:textFill>
            <w14:solidFill>
              <w14:schemeClr w14:val="tx1"/>
            </w14:solidFill>
          </w14:textFill>
        </w:rPr>
      </w:pPr>
    </w:p>
    <w:p w14:paraId="60FC6012">
      <w:pPr>
        <w:tabs>
          <w:tab w:val="center" w:pos="4677"/>
          <w:tab w:val="left" w:pos="7368"/>
        </w:tabs>
        <w:jc w:val="left"/>
        <w:rPr>
          <w:rFonts w:hint="eastAsia"/>
          <w:color w:val="000000" w:themeColor="text1"/>
          <w14:textFill>
            <w14:solidFill>
              <w14:schemeClr w14:val="tx1"/>
            </w14:solidFill>
          </w14:textFill>
        </w:rPr>
      </w:pPr>
    </w:p>
    <w:p w14:paraId="4CFE6B54">
      <w:pPr>
        <w:tabs>
          <w:tab w:val="center" w:pos="4677"/>
          <w:tab w:val="left" w:pos="7368"/>
        </w:tabs>
        <w:jc w:val="left"/>
        <w:rPr>
          <w:rFonts w:hint="eastAsia"/>
          <w:color w:val="000000" w:themeColor="text1"/>
          <w14:textFill>
            <w14:solidFill>
              <w14:schemeClr w14:val="tx1"/>
            </w14:solidFill>
          </w14:textFill>
        </w:rPr>
      </w:pPr>
    </w:p>
    <w:p w14:paraId="576858B8">
      <w:pPr>
        <w:tabs>
          <w:tab w:val="center" w:pos="4677"/>
          <w:tab w:val="left" w:pos="7368"/>
        </w:tabs>
        <w:jc w:val="left"/>
        <w:rPr>
          <w:rFonts w:hint="eastAsia"/>
          <w:color w:val="000000" w:themeColor="text1"/>
          <w14:textFill>
            <w14:solidFill>
              <w14:schemeClr w14:val="tx1"/>
            </w14:solidFill>
          </w14:textFill>
        </w:rPr>
      </w:pPr>
    </w:p>
    <w:p w14:paraId="4D97BEA8">
      <w:pPr>
        <w:jc w:val="left"/>
        <w:rPr>
          <w:sz w:val="21"/>
          <w:szCs w:val="21"/>
          <w:highlight w:val="yellow"/>
        </w:rPr>
      </w:pPr>
      <w:r>
        <w:rPr>
          <w:sz w:val="21"/>
          <w:szCs w:val="21"/>
        </w:rPr>
        <w:t>附件</w:t>
      </w:r>
      <w:r>
        <w:rPr>
          <w:rFonts w:hint="eastAsia"/>
          <w:sz w:val="21"/>
          <w:szCs w:val="21"/>
        </w:rPr>
        <w:t>1 GW型道岔外锁闭装置取样方案</w:t>
      </w:r>
    </w:p>
    <w:p w14:paraId="517A09B9">
      <w:pPr>
        <w:rPr>
          <w:sz w:val="30"/>
        </w:rPr>
      </w:pPr>
      <w:r>
        <w:drawing>
          <wp:inline distT="0" distB="0" distL="0" distR="0">
            <wp:extent cx="5808345" cy="143954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7"/>
                    <a:stretch>
                      <a:fillRect/>
                    </a:stretch>
                  </pic:blipFill>
                  <pic:spPr>
                    <a:xfrm>
                      <a:off x="0" y="0"/>
                      <a:ext cx="5808403" cy="1440000"/>
                    </a:xfrm>
                    <a:prstGeom prst="rect">
                      <a:avLst/>
                    </a:prstGeom>
                  </pic:spPr>
                </pic:pic>
              </a:graphicData>
            </a:graphic>
          </wp:inline>
        </w:drawing>
      </w:r>
    </w:p>
    <w:p w14:paraId="51D3DE1D">
      <w:pPr>
        <w:rPr>
          <w:sz w:val="21"/>
          <w:szCs w:val="21"/>
        </w:rPr>
      </w:pPr>
      <w:r>
        <w:rPr>
          <w:rFonts w:hint="eastAsia"/>
          <w:sz w:val="21"/>
          <w:szCs w:val="21"/>
        </w:rPr>
        <w:t>锁闭杆取样位置</w:t>
      </w:r>
    </w:p>
    <w:p w14:paraId="47FCEB8E">
      <w:pPr>
        <w:rPr>
          <w:sz w:val="24"/>
          <w:szCs w:val="24"/>
        </w:rPr>
      </w:pPr>
    </w:p>
    <w:p w14:paraId="4CE58B70">
      <w:pPr>
        <w:rPr>
          <w:sz w:val="24"/>
          <w:szCs w:val="24"/>
        </w:rPr>
      </w:pPr>
      <w:r>
        <w:drawing>
          <wp:inline distT="0" distB="0" distL="0" distR="0">
            <wp:extent cx="3001645" cy="161988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8"/>
                    <a:stretch>
                      <a:fillRect/>
                    </a:stretch>
                  </pic:blipFill>
                  <pic:spPr>
                    <a:xfrm>
                      <a:off x="0" y="0"/>
                      <a:ext cx="3001667" cy="1620000"/>
                    </a:xfrm>
                    <a:prstGeom prst="rect">
                      <a:avLst/>
                    </a:prstGeom>
                  </pic:spPr>
                </pic:pic>
              </a:graphicData>
            </a:graphic>
          </wp:inline>
        </w:drawing>
      </w:r>
    </w:p>
    <w:p w14:paraId="1D233443">
      <w:pPr>
        <w:rPr>
          <w:sz w:val="24"/>
          <w:szCs w:val="24"/>
        </w:rPr>
      </w:pPr>
      <w:r>
        <w:rPr>
          <w:sz w:val="24"/>
          <w:szCs w:val="24"/>
        </w:rPr>
        <w:t>锁钩取样位置</w:t>
      </w:r>
    </w:p>
    <w:p w14:paraId="6A98A962">
      <w:pPr>
        <w:rPr>
          <w:sz w:val="24"/>
          <w:szCs w:val="24"/>
        </w:rPr>
      </w:pPr>
    </w:p>
    <w:p w14:paraId="7DA6F388">
      <w:pPr>
        <w:rPr>
          <w:sz w:val="24"/>
          <w:szCs w:val="24"/>
        </w:rPr>
      </w:pPr>
      <w:r>
        <w:drawing>
          <wp:inline distT="0" distB="0" distL="0" distR="0">
            <wp:extent cx="3035300" cy="161988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9"/>
                    <a:stretch>
                      <a:fillRect/>
                    </a:stretch>
                  </pic:blipFill>
                  <pic:spPr>
                    <a:xfrm>
                      <a:off x="0" y="0"/>
                      <a:ext cx="3035527" cy="1620000"/>
                    </a:xfrm>
                    <a:prstGeom prst="rect">
                      <a:avLst/>
                    </a:prstGeom>
                  </pic:spPr>
                </pic:pic>
              </a:graphicData>
            </a:graphic>
          </wp:inline>
        </w:drawing>
      </w:r>
    </w:p>
    <w:p w14:paraId="08D9ADEF">
      <w:pPr>
        <w:rPr>
          <w:sz w:val="21"/>
          <w:szCs w:val="21"/>
        </w:rPr>
      </w:pPr>
      <w:r>
        <w:rPr>
          <w:sz w:val="21"/>
          <w:szCs w:val="21"/>
        </w:rPr>
        <w:t>尖轨连接铁取样位置</w:t>
      </w:r>
    </w:p>
    <w:p w14:paraId="21F2512A">
      <w:pPr>
        <w:rPr>
          <w:sz w:val="24"/>
          <w:szCs w:val="24"/>
        </w:rPr>
      </w:pPr>
    </w:p>
    <w:p w14:paraId="68207998">
      <w:pPr>
        <w:rPr>
          <w:sz w:val="24"/>
          <w:szCs w:val="24"/>
        </w:rPr>
      </w:pPr>
      <w:r>
        <w:drawing>
          <wp:inline distT="0" distB="0" distL="0" distR="0">
            <wp:extent cx="2948940" cy="143954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20"/>
                    <a:stretch>
                      <a:fillRect/>
                    </a:stretch>
                  </pic:blipFill>
                  <pic:spPr>
                    <a:xfrm>
                      <a:off x="0" y="0"/>
                      <a:ext cx="2948943" cy="1440000"/>
                    </a:xfrm>
                    <a:prstGeom prst="rect">
                      <a:avLst/>
                    </a:prstGeom>
                  </pic:spPr>
                </pic:pic>
              </a:graphicData>
            </a:graphic>
          </wp:inline>
        </w:drawing>
      </w:r>
    </w:p>
    <w:p w14:paraId="40E5A50B">
      <w:pPr>
        <w:rPr>
          <w:sz w:val="21"/>
          <w:szCs w:val="21"/>
        </w:rPr>
      </w:pPr>
      <w:r>
        <w:rPr>
          <w:sz w:val="21"/>
          <w:szCs w:val="21"/>
        </w:rPr>
        <w:t>锁闭铁取样位置</w:t>
      </w:r>
    </w:p>
    <w:p w14:paraId="44F97542">
      <w:pPr>
        <w:rPr>
          <w:sz w:val="24"/>
          <w:szCs w:val="24"/>
        </w:rPr>
      </w:pPr>
      <w:r>
        <w:drawing>
          <wp:inline distT="0" distB="0" distL="0" distR="0">
            <wp:extent cx="3915410" cy="100774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21"/>
                    <a:stretch>
                      <a:fillRect/>
                    </a:stretch>
                  </pic:blipFill>
                  <pic:spPr>
                    <a:xfrm>
                      <a:off x="0" y="0"/>
                      <a:ext cx="3915972" cy="1008000"/>
                    </a:xfrm>
                    <a:prstGeom prst="rect">
                      <a:avLst/>
                    </a:prstGeom>
                  </pic:spPr>
                </pic:pic>
              </a:graphicData>
            </a:graphic>
          </wp:inline>
        </w:drawing>
      </w:r>
    </w:p>
    <w:p w14:paraId="31142BC9">
      <w:pPr>
        <w:rPr>
          <w:sz w:val="21"/>
          <w:szCs w:val="21"/>
        </w:rPr>
      </w:pPr>
      <w:r>
        <w:rPr>
          <w:rFonts w:hint="eastAsia"/>
          <w:sz w:val="21"/>
          <w:szCs w:val="21"/>
        </w:rPr>
        <w:t>销轴取样位置</w:t>
      </w:r>
    </w:p>
    <w:p w14:paraId="6DE08A72">
      <w:pPr>
        <w:rPr>
          <w:sz w:val="24"/>
          <w:szCs w:val="24"/>
        </w:rPr>
      </w:pPr>
      <w:r>
        <w:drawing>
          <wp:inline distT="0" distB="0" distL="0" distR="0">
            <wp:extent cx="3610610" cy="215963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2"/>
                    <a:stretch>
                      <a:fillRect/>
                    </a:stretch>
                  </pic:blipFill>
                  <pic:spPr>
                    <a:xfrm>
                      <a:off x="0" y="0"/>
                      <a:ext cx="3611138" cy="2160000"/>
                    </a:xfrm>
                    <a:prstGeom prst="rect">
                      <a:avLst/>
                    </a:prstGeom>
                  </pic:spPr>
                </pic:pic>
              </a:graphicData>
            </a:graphic>
          </wp:inline>
        </w:drawing>
      </w:r>
    </w:p>
    <w:p w14:paraId="5A2C1BBE">
      <w:pPr>
        <w:rPr>
          <w:sz w:val="21"/>
          <w:szCs w:val="21"/>
        </w:rPr>
      </w:pPr>
      <w:r>
        <w:rPr>
          <w:rFonts w:hint="eastAsia"/>
          <w:sz w:val="21"/>
          <w:szCs w:val="21"/>
        </w:rPr>
        <w:t>锁闭框取样位置</w:t>
      </w:r>
    </w:p>
    <w:p w14:paraId="69312A41">
      <w:pPr>
        <w:rPr>
          <w:sz w:val="24"/>
          <w:szCs w:val="24"/>
        </w:rPr>
      </w:pPr>
    </w:p>
    <w:p w14:paraId="1E2EDE7A">
      <w:pPr>
        <w:rPr>
          <w:sz w:val="24"/>
          <w:szCs w:val="24"/>
        </w:rPr>
      </w:pPr>
      <w:r>
        <w:drawing>
          <wp:inline distT="0" distB="0" distL="0" distR="0">
            <wp:extent cx="4159250" cy="161988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3"/>
                    <a:stretch>
                      <a:fillRect/>
                    </a:stretch>
                  </pic:blipFill>
                  <pic:spPr>
                    <a:xfrm>
                      <a:off x="0" y="0"/>
                      <a:ext cx="4159523" cy="1620000"/>
                    </a:xfrm>
                    <a:prstGeom prst="rect">
                      <a:avLst/>
                    </a:prstGeom>
                  </pic:spPr>
                </pic:pic>
              </a:graphicData>
            </a:graphic>
          </wp:inline>
        </w:drawing>
      </w:r>
    </w:p>
    <w:p w14:paraId="0719A027">
      <w:pPr>
        <w:rPr>
          <w:sz w:val="21"/>
          <w:szCs w:val="21"/>
        </w:rPr>
      </w:pPr>
      <w:r>
        <w:rPr>
          <w:sz w:val="21"/>
          <w:szCs w:val="21"/>
        </w:rPr>
        <w:t>心一锁钩取样位置</w:t>
      </w:r>
    </w:p>
    <w:p w14:paraId="7D21A39F">
      <w:pPr>
        <w:rPr>
          <w:sz w:val="24"/>
          <w:szCs w:val="24"/>
        </w:rPr>
      </w:pPr>
    </w:p>
    <w:p w14:paraId="0E8F1874">
      <w:pPr>
        <w:rPr>
          <w:sz w:val="24"/>
          <w:szCs w:val="24"/>
        </w:rPr>
      </w:pPr>
      <w:r>
        <w:drawing>
          <wp:inline distT="0" distB="0" distL="0" distR="0">
            <wp:extent cx="5184140" cy="147574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4"/>
                    <a:srcRect t="19565"/>
                    <a:stretch>
                      <a:fillRect/>
                    </a:stretch>
                  </pic:blipFill>
                  <pic:spPr>
                    <a:xfrm>
                      <a:off x="0" y="0"/>
                      <a:ext cx="5184644" cy="1476000"/>
                    </a:xfrm>
                    <a:prstGeom prst="rect">
                      <a:avLst/>
                    </a:prstGeom>
                    <a:ln>
                      <a:noFill/>
                    </a:ln>
                  </pic:spPr>
                </pic:pic>
              </a:graphicData>
            </a:graphic>
          </wp:inline>
        </w:drawing>
      </w:r>
    </w:p>
    <w:p w14:paraId="22A9E033">
      <w:pPr>
        <w:rPr>
          <w:sz w:val="21"/>
          <w:szCs w:val="21"/>
        </w:rPr>
      </w:pPr>
      <w:r>
        <w:rPr>
          <w:rFonts w:hint="eastAsia"/>
          <w:sz w:val="21"/>
          <w:szCs w:val="21"/>
        </w:rPr>
        <w:t>心二锁钩取样位置</w:t>
      </w:r>
    </w:p>
    <w:p w14:paraId="6A0AD7FF">
      <w:pPr>
        <w:rPr>
          <w:sz w:val="21"/>
          <w:szCs w:val="21"/>
        </w:rPr>
      </w:pPr>
    </w:p>
    <w:p w14:paraId="3D0D38D0">
      <w:pPr>
        <w:jc w:val="left"/>
        <w:rPr>
          <w:sz w:val="21"/>
          <w:szCs w:val="21"/>
        </w:rPr>
      </w:pPr>
      <w:r>
        <w:rPr>
          <w:rFonts w:hint="eastAsia"/>
          <w:sz w:val="21"/>
          <w:szCs w:val="21"/>
        </w:rPr>
        <w:t>注：以上零件为60kg/m 18号道岔，其他型号参考上图进行取样。</w:t>
      </w:r>
    </w:p>
    <w:p w14:paraId="3F4961F9">
      <w:pPr>
        <w:rPr>
          <w:sz w:val="24"/>
          <w:szCs w:val="24"/>
        </w:rPr>
      </w:pPr>
    </w:p>
    <w:p w14:paraId="4611CBEA">
      <w:pPr>
        <w:jc w:val="left"/>
        <w:rPr>
          <w:sz w:val="21"/>
          <w:szCs w:val="21"/>
        </w:rPr>
      </w:pPr>
      <w:r>
        <w:rPr>
          <w:sz w:val="21"/>
          <w:szCs w:val="21"/>
        </w:rPr>
        <w:t>附件</w:t>
      </w:r>
      <w:r>
        <w:rPr>
          <w:rFonts w:hint="eastAsia"/>
          <w:sz w:val="21"/>
          <w:szCs w:val="21"/>
        </w:rPr>
        <w:t>2 GW-SH型道岔外锁闭装置取样方案</w:t>
      </w:r>
    </w:p>
    <w:p w14:paraId="33C8B59D">
      <w:pPr>
        <w:rPr>
          <w:sz w:val="24"/>
          <w:szCs w:val="24"/>
        </w:rPr>
      </w:pPr>
      <w:r>
        <w:drawing>
          <wp:inline distT="0" distB="0" distL="0" distR="0">
            <wp:extent cx="5629910" cy="125857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5"/>
                    <a:srcRect t="19720" b="11614"/>
                    <a:stretch>
                      <a:fillRect/>
                    </a:stretch>
                  </pic:blipFill>
                  <pic:spPr>
                    <a:xfrm>
                      <a:off x="0" y="0"/>
                      <a:ext cx="5639189" cy="1260700"/>
                    </a:xfrm>
                    <a:prstGeom prst="rect">
                      <a:avLst/>
                    </a:prstGeom>
                    <a:ln>
                      <a:noFill/>
                    </a:ln>
                  </pic:spPr>
                </pic:pic>
              </a:graphicData>
            </a:graphic>
          </wp:inline>
        </w:drawing>
      </w:r>
    </w:p>
    <w:p w14:paraId="35EC0733">
      <w:pPr>
        <w:rPr>
          <w:sz w:val="21"/>
          <w:szCs w:val="21"/>
        </w:rPr>
      </w:pPr>
      <w:r>
        <w:rPr>
          <w:rFonts w:hint="eastAsia"/>
          <w:sz w:val="21"/>
          <w:szCs w:val="21"/>
        </w:rPr>
        <w:t>锁钩取样位置</w:t>
      </w:r>
    </w:p>
    <w:p w14:paraId="3ADD0E16">
      <w:pPr>
        <w:rPr>
          <w:sz w:val="24"/>
          <w:szCs w:val="24"/>
        </w:rPr>
      </w:pPr>
      <w:r>
        <w:drawing>
          <wp:inline distT="0" distB="0" distL="0" distR="0">
            <wp:extent cx="5473700" cy="154686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6"/>
                    <a:srcRect t="13889" b="9876"/>
                    <a:stretch>
                      <a:fillRect/>
                    </a:stretch>
                  </pic:blipFill>
                  <pic:spPr>
                    <a:xfrm>
                      <a:off x="0" y="0"/>
                      <a:ext cx="5486400" cy="1550539"/>
                    </a:xfrm>
                    <a:prstGeom prst="rect">
                      <a:avLst/>
                    </a:prstGeom>
                    <a:ln>
                      <a:noFill/>
                    </a:ln>
                  </pic:spPr>
                </pic:pic>
              </a:graphicData>
            </a:graphic>
          </wp:inline>
        </w:drawing>
      </w:r>
    </w:p>
    <w:p w14:paraId="4D7244AC">
      <w:pPr>
        <w:rPr>
          <w:sz w:val="21"/>
          <w:szCs w:val="21"/>
        </w:rPr>
      </w:pPr>
      <w:r>
        <w:rPr>
          <w:rFonts w:hint="eastAsia"/>
          <w:sz w:val="21"/>
          <w:szCs w:val="21"/>
        </w:rPr>
        <w:t>锁闭杆取样位置</w:t>
      </w:r>
    </w:p>
    <w:p w14:paraId="33C15CCB">
      <w:pPr>
        <w:rPr>
          <w:b/>
          <w:sz w:val="24"/>
          <w:szCs w:val="24"/>
        </w:rPr>
      </w:pPr>
      <w:r>
        <w:drawing>
          <wp:inline distT="0" distB="0" distL="0" distR="0">
            <wp:extent cx="2468880" cy="215963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7"/>
                    <a:stretch>
                      <a:fillRect/>
                    </a:stretch>
                  </pic:blipFill>
                  <pic:spPr>
                    <a:xfrm>
                      <a:off x="0" y="0"/>
                      <a:ext cx="2469225" cy="2160000"/>
                    </a:xfrm>
                    <a:prstGeom prst="rect">
                      <a:avLst/>
                    </a:prstGeom>
                  </pic:spPr>
                </pic:pic>
              </a:graphicData>
            </a:graphic>
          </wp:inline>
        </w:drawing>
      </w:r>
      <w:r>
        <w:rPr>
          <w:rFonts w:hint="eastAsia"/>
          <w:b/>
          <w:sz w:val="24"/>
          <w:szCs w:val="24"/>
        </w:rPr>
        <w:t xml:space="preserve"> </w:t>
      </w:r>
      <w:r>
        <w:drawing>
          <wp:inline distT="0" distB="0" distL="0" distR="0">
            <wp:extent cx="2642235" cy="215963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8"/>
                    <a:stretch>
                      <a:fillRect/>
                    </a:stretch>
                  </pic:blipFill>
                  <pic:spPr>
                    <a:xfrm>
                      <a:off x="0" y="0"/>
                      <a:ext cx="2642277" cy="2160000"/>
                    </a:xfrm>
                    <a:prstGeom prst="rect">
                      <a:avLst/>
                    </a:prstGeom>
                  </pic:spPr>
                </pic:pic>
              </a:graphicData>
            </a:graphic>
          </wp:inline>
        </w:drawing>
      </w:r>
    </w:p>
    <w:p w14:paraId="1C119736">
      <w:pPr>
        <w:rPr>
          <w:sz w:val="21"/>
          <w:szCs w:val="21"/>
        </w:rPr>
      </w:pPr>
      <w:r>
        <w:rPr>
          <w:rFonts w:hint="eastAsia"/>
          <w:sz w:val="21"/>
          <w:szCs w:val="21"/>
        </w:rPr>
        <w:t>锁闭框取样位置</w:t>
      </w:r>
    </w:p>
    <w:p w14:paraId="69E2C6AF">
      <w:pPr>
        <w:rPr>
          <w:sz w:val="24"/>
          <w:szCs w:val="24"/>
        </w:rPr>
      </w:pPr>
      <w:r>
        <w:drawing>
          <wp:inline distT="0" distB="0" distL="0" distR="0">
            <wp:extent cx="4201795" cy="147574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9"/>
                    <a:stretch>
                      <a:fillRect/>
                    </a:stretch>
                  </pic:blipFill>
                  <pic:spPr>
                    <a:xfrm>
                      <a:off x="0" y="0"/>
                      <a:ext cx="4201851" cy="1476000"/>
                    </a:xfrm>
                    <a:prstGeom prst="rect">
                      <a:avLst/>
                    </a:prstGeom>
                  </pic:spPr>
                </pic:pic>
              </a:graphicData>
            </a:graphic>
          </wp:inline>
        </w:drawing>
      </w:r>
    </w:p>
    <w:p w14:paraId="3BED2022">
      <w:pPr>
        <w:rPr>
          <w:sz w:val="24"/>
          <w:szCs w:val="24"/>
        </w:rPr>
      </w:pPr>
      <w:r>
        <w:drawing>
          <wp:inline distT="0" distB="0" distL="0" distR="0">
            <wp:extent cx="3227705" cy="143954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30"/>
                    <a:stretch>
                      <a:fillRect/>
                    </a:stretch>
                  </pic:blipFill>
                  <pic:spPr>
                    <a:xfrm>
                      <a:off x="0" y="0"/>
                      <a:ext cx="3228224" cy="1440000"/>
                    </a:xfrm>
                    <a:prstGeom prst="rect">
                      <a:avLst/>
                    </a:prstGeom>
                  </pic:spPr>
                </pic:pic>
              </a:graphicData>
            </a:graphic>
          </wp:inline>
        </w:drawing>
      </w:r>
    </w:p>
    <w:p w14:paraId="12F69C29">
      <w:pPr>
        <w:rPr>
          <w:sz w:val="21"/>
          <w:szCs w:val="21"/>
        </w:rPr>
      </w:pPr>
      <w:r>
        <w:rPr>
          <w:rFonts w:hint="eastAsia"/>
          <w:sz w:val="21"/>
          <w:szCs w:val="21"/>
        </w:rPr>
        <w:t>连接铁取样位置</w:t>
      </w:r>
    </w:p>
    <w:p w14:paraId="19D18246">
      <w:pPr>
        <w:rPr>
          <w:sz w:val="24"/>
          <w:szCs w:val="24"/>
        </w:rPr>
      </w:pPr>
      <w:r>
        <w:drawing>
          <wp:inline distT="0" distB="0" distL="0" distR="0">
            <wp:extent cx="2589530" cy="190754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31"/>
                    <a:stretch>
                      <a:fillRect/>
                    </a:stretch>
                  </pic:blipFill>
                  <pic:spPr>
                    <a:xfrm>
                      <a:off x="0" y="0"/>
                      <a:ext cx="2589563" cy="1908000"/>
                    </a:xfrm>
                    <a:prstGeom prst="rect">
                      <a:avLst/>
                    </a:prstGeom>
                  </pic:spPr>
                </pic:pic>
              </a:graphicData>
            </a:graphic>
          </wp:inline>
        </w:drawing>
      </w:r>
    </w:p>
    <w:p w14:paraId="157F85CF">
      <w:pPr>
        <w:rPr>
          <w:sz w:val="21"/>
          <w:szCs w:val="21"/>
        </w:rPr>
      </w:pPr>
      <w:r>
        <w:rPr>
          <w:rFonts w:hint="eastAsia"/>
          <w:sz w:val="21"/>
          <w:szCs w:val="21"/>
        </w:rPr>
        <w:t>销轴取样</w:t>
      </w:r>
    </w:p>
    <w:p w14:paraId="583D0986">
      <w:pPr>
        <w:rPr>
          <w:sz w:val="24"/>
          <w:szCs w:val="24"/>
        </w:rPr>
      </w:pPr>
      <w:r>
        <w:drawing>
          <wp:inline distT="0" distB="0" distL="0" distR="0">
            <wp:extent cx="3275330" cy="215963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32"/>
                    <a:stretch>
                      <a:fillRect/>
                    </a:stretch>
                  </pic:blipFill>
                  <pic:spPr>
                    <a:xfrm>
                      <a:off x="0" y="0"/>
                      <a:ext cx="3275829" cy="2160000"/>
                    </a:xfrm>
                    <a:prstGeom prst="rect">
                      <a:avLst/>
                    </a:prstGeom>
                  </pic:spPr>
                </pic:pic>
              </a:graphicData>
            </a:graphic>
          </wp:inline>
        </w:drawing>
      </w:r>
    </w:p>
    <w:p w14:paraId="38A343C7">
      <w:pPr>
        <w:rPr>
          <w:sz w:val="21"/>
          <w:szCs w:val="21"/>
        </w:rPr>
      </w:pPr>
      <w:r>
        <w:rPr>
          <w:rFonts w:hint="eastAsia"/>
          <w:sz w:val="21"/>
          <w:szCs w:val="21"/>
        </w:rPr>
        <w:t>锁闭铁取样位置</w:t>
      </w:r>
    </w:p>
    <w:p w14:paraId="6A6C0AEC">
      <w:pPr>
        <w:rPr>
          <w:sz w:val="24"/>
          <w:szCs w:val="24"/>
        </w:rPr>
      </w:pPr>
      <w:r>
        <w:drawing>
          <wp:inline distT="0" distB="0" distL="0" distR="0">
            <wp:extent cx="5485765" cy="190373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33"/>
                    <a:srcRect t="9793"/>
                    <a:stretch>
                      <a:fillRect/>
                    </a:stretch>
                  </pic:blipFill>
                  <pic:spPr>
                    <a:xfrm>
                      <a:off x="0" y="0"/>
                      <a:ext cx="5486400" cy="1904050"/>
                    </a:xfrm>
                    <a:prstGeom prst="rect">
                      <a:avLst/>
                    </a:prstGeom>
                    <a:ln>
                      <a:noFill/>
                    </a:ln>
                  </pic:spPr>
                </pic:pic>
              </a:graphicData>
            </a:graphic>
          </wp:inline>
        </w:drawing>
      </w:r>
    </w:p>
    <w:p w14:paraId="4DEBF393">
      <w:pPr>
        <w:rPr>
          <w:sz w:val="21"/>
          <w:szCs w:val="21"/>
        </w:rPr>
      </w:pPr>
      <w:r>
        <w:rPr>
          <w:rFonts w:hint="eastAsia"/>
          <w:sz w:val="21"/>
          <w:szCs w:val="21"/>
        </w:rPr>
        <w:t>连接铁座轴取样位置</w:t>
      </w:r>
    </w:p>
    <w:p w14:paraId="6FEC2132">
      <w:r>
        <w:drawing>
          <wp:inline distT="0" distB="0" distL="0" distR="0">
            <wp:extent cx="2742565" cy="136779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34"/>
                    <a:srcRect r="3151"/>
                    <a:stretch>
                      <a:fillRect/>
                    </a:stretch>
                  </pic:blipFill>
                  <pic:spPr>
                    <a:xfrm>
                      <a:off x="0" y="0"/>
                      <a:ext cx="2743124" cy="1368000"/>
                    </a:xfrm>
                    <a:prstGeom prst="rect">
                      <a:avLst/>
                    </a:prstGeom>
                    <a:ln>
                      <a:noFill/>
                    </a:ln>
                  </pic:spPr>
                </pic:pic>
              </a:graphicData>
            </a:graphic>
          </wp:inline>
        </w:drawing>
      </w:r>
      <w:r>
        <w:t xml:space="preserve"> </w:t>
      </w:r>
      <w:r>
        <w:drawing>
          <wp:inline distT="0" distB="0" distL="0" distR="0">
            <wp:extent cx="2982595" cy="1403985"/>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35"/>
                    <a:srcRect r="2400"/>
                    <a:stretch>
                      <a:fillRect/>
                    </a:stretch>
                  </pic:blipFill>
                  <pic:spPr>
                    <a:xfrm>
                      <a:off x="0" y="0"/>
                      <a:ext cx="2982975" cy="1404000"/>
                    </a:xfrm>
                    <a:prstGeom prst="rect">
                      <a:avLst/>
                    </a:prstGeom>
                    <a:ln>
                      <a:noFill/>
                    </a:ln>
                  </pic:spPr>
                </pic:pic>
              </a:graphicData>
            </a:graphic>
          </wp:inline>
        </w:drawing>
      </w:r>
    </w:p>
    <w:p w14:paraId="50C2705A">
      <w:pPr>
        <w:rPr>
          <w:sz w:val="21"/>
          <w:szCs w:val="21"/>
        </w:rPr>
      </w:pPr>
      <w:r>
        <w:rPr>
          <w:rFonts w:hint="eastAsia"/>
          <w:sz w:val="21"/>
          <w:szCs w:val="21"/>
        </w:rPr>
        <w:t>推拉板取样位置</w:t>
      </w:r>
    </w:p>
    <w:p w14:paraId="4E5D09D5">
      <w:pPr>
        <w:rPr>
          <w:sz w:val="24"/>
          <w:szCs w:val="24"/>
        </w:rPr>
      </w:pPr>
    </w:p>
    <w:p w14:paraId="624F01C0">
      <w:pPr>
        <w:rPr>
          <w:sz w:val="24"/>
          <w:szCs w:val="24"/>
        </w:rPr>
      </w:pPr>
    </w:p>
    <w:p w14:paraId="0C0306A2">
      <w:pPr>
        <w:rPr>
          <w:sz w:val="24"/>
          <w:szCs w:val="24"/>
        </w:rPr>
      </w:pPr>
    </w:p>
    <w:p w14:paraId="6B222D32">
      <w:pPr>
        <w:rPr>
          <w:sz w:val="24"/>
          <w:szCs w:val="24"/>
        </w:rPr>
      </w:pPr>
    </w:p>
    <w:p w14:paraId="192CC7C9">
      <w:pPr>
        <w:rPr>
          <w:sz w:val="24"/>
          <w:szCs w:val="24"/>
        </w:rPr>
      </w:pPr>
      <w:r>
        <w:drawing>
          <wp:inline distT="0" distB="0" distL="0" distR="0">
            <wp:extent cx="3511550" cy="215963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36"/>
                    <a:stretch>
                      <a:fillRect/>
                    </a:stretch>
                  </pic:blipFill>
                  <pic:spPr>
                    <a:xfrm>
                      <a:off x="0" y="0"/>
                      <a:ext cx="3511931" cy="2160000"/>
                    </a:xfrm>
                    <a:prstGeom prst="rect">
                      <a:avLst/>
                    </a:prstGeom>
                  </pic:spPr>
                </pic:pic>
              </a:graphicData>
            </a:graphic>
          </wp:inline>
        </w:drawing>
      </w:r>
    </w:p>
    <w:p w14:paraId="65F91DCB">
      <w:pPr>
        <w:rPr>
          <w:sz w:val="24"/>
          <w:szCs w:val="24"/>
        </w:rPr>
      </w:pPr>
      <w:r>
        <w:drawing>
          <wp:inline distT="0" distB="0" distL="0" distR="0">
            <wp:extent cx="2694305" cy="215963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37"/>
                    <a:stretch>
                      <a:fillRect/>
                    </a:stretch>
                  </pic:blipFill>
                  <pic:spPr>
                    <a:xfrm>
                      <a:off x="0" y="0"/>
                      <a:ext cx="2694542" cy="2160000"/>
                    </a:xfrm>
                    <a:prstGeom prst="rect">
                      <a:avLst/>
                    </a:prstGeom>
                  </pic:spPr>
                </pic:pic>
              </a:graphicData>
            </a:graphic>
          </wp:inline>
        </w:drawing>
      </w:r>
    </w:p>
    <w:p w14:paraId="20F8E24B">
      <w:pPr>
        <w:rPr>
          <w:sz w:val="21"/>
          <w:szCs w:val="21"/>
        </w:rPr>
      </w:pPr>
      <w:r>
        <w:rPr>
          <w:rFonts w:hint="eastAsia"/>
          <w:sz w:val="21"/>
          <w:szCs w:val="21"/>
        </w:rPr>
        <w:t>连接铁座取样位置</w:t>
      </w:r>
    </w:p>
    <w:p w14:paraId="070E2028">
      <w:pPr>
        <w:rPr>
          <w:sz w:val="24"/>
          <w:szCs w:val="24"/>
        </w:rPr>
      </w:pPr>
    </w:p>
    <w:p w14:paraId="43F447E4">
      <w:pPr>
        <w:jc w:val="left"/>
        <w:rPr>
          <w:sz w:val="21"/>
          <w:szCs w:val="21"/>
        </w:rPr>
      </w:pPr>
      <w:r>
        <w:rPr>
          <w:rFonts w:hint="eastAsia"/>
          <w:sz w:val="21"/>
          <w:szCs w:val="21"/>
        </w:rPr>
        <w:t>注：以上零件为60kg/m 18号道岔，其他型号参考上图进行取样。</w:t>
      </w:r>
    </w:p>
    <w:p w14:paraId="0D76D9DC">
      <w:pPr>
        <w:rPr>
          <w:sz w:val="24"/>
          <w:szCs w:val="24"/>
        </w:rPr>
      </w:pPr>
    </w:p>
    <w:p w14:paraId="23909335">
      <w:pPr>
        <w:rPr>
          <w:sz w:val="24"/>
          <w:szCs w:val="24"/>
        </w:rPr>
      </w:pPr>
    </w:p>
    <w:p w14:paraId="7C6C1A43">
      <w:pPr>
        <w:rPr>
          <w:sz w:val="24"/>
          <w:szCs w:val="24"/>
        </w:rPr>
      </w:pPr>
    </w:p>
    <w:p w14:paraId="5A387D84">
      <w:pPr>
        <w:rPr>
          <w:sz w:val="24"/>
          <w:szCs w:val="24"/>
        </w:rPr>
      </w:pPr>
    </w:p>
    <w:p w14:paraId="4434107D">
      <w:pPr>
        <w:rPr>
          <w:sz w:val="24"/>
          <w:szCs w:val="24"/>
        </w:rPr>
      </w:pPr>
    </w:p>
    <w:p w14:paraId="5C570D84">
      <w:pPr>
        <w:jc w:val="left"/>
        <w:rPr>
          <w:sz w:val="21"/>
          <w:szCs w:val="21"/>
        </w:rPr>
      </w:pPr>
      <w:r>
        <w:rPr>
          <w:sz w:val="21"/>
          <w:szCs w:val="21"/>
        </w:rPr>
        <w:t>附件</w:t>
      </w:r>
      <w:r>
        <w:rPr>
          <w:rFonts w:hint="eastAsia"/>
          <w:sz w:val="21"/>
          <w:szCs w:val="21"/>
        </w:rPr>
        <w:t>3 HRS型道岔外锁闭装置取样方案</w:t>
      </w:r>
    </w:p>
    <w:p w14:paraId="12AE6A75">
      <w:pPr>
        <w:rPr>
          <w:sz w:val="24"/>
          <w:szCs w:val="24"/>
        </w:rPr>
      </w:pPr>
      <w:r>
        <w:drawing>
          <wp:inline distT="0" distB="0" distL="0" distR="0">
            <wp:extent cx="1997710" cy="2685415"/>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38"/>
                    <a:srcRect t="6741"/>
                    <a:stretch>
                      <a:fillRect/>
                    </a:stretch>
                  </pic:blipFill>
                  <pic:spPr>
                    <a:xfrm>
                      <a:off x="0" y="0"/>
                      <a:ext cx="1997848" cy="2685851"/>
                    </a:xfrm>
                    <a:prstGeom prst="rect">
                      <a:avLst/>
                    </a:prstGeom>
                    <a:ln>
                      <a:noFill/>
                    </a:ln>
                  </pic:spPr>
                </pic:pic>
              </a:graphicData>
            </a:graphic>
          </wp:inline>
        </w:drawing>
      </w:r>
    </w:p>
    <w:p w14:paraId="4836B463">
      <w:pPr>
        <w:rPr>
          <w:sz w:val="21"/>
          <w:szCs w:val="21"/>
        </w:rPr>
      </w:pPr>
      <w:r>
        <w:rPr>
          <w:rFonts w:hint="eastAsia"/>
          <w:sz w:val="21"/>
          <w:szCs w:val="21"/>
        </w:rPr>
        <w:t>锁闭框取样位置</w:t>
      </w:r>
    </w:p>
    <w:p w14:paraId="75B32868">
      <w:pPr>
        <w:rPr>
          <w:b/>
          <w:sz w:val="24"/>
          <w:szCs w:val="24"/>
        </w:rPr>
      </w:pPr>
      <w:r>
        <w:drawing>
          <wp:inline distT="0" distB="0" distL="0" distR="0">
            <wp:extent cx="3785235" cy="179959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39"/>
                    <a:stretch>
                      <a:fillRect/>
                    </a:stretch>
                  </pic:blipFill>
                  <pic:spPr>
                    <a:xfrm>
                      <a:off x="0" y="0"/>
                      <a:ext cx="3785784" cy="1800000"/>
                    </a:xfrm>
                    <a:prstGeom prst="rect">
                      <a:avLst/>
                    </a:prstGeom>
                  </pic:spPr>
                </pic:pic>
              </a:graphicData>
            </a:graphic>
          </wp:inline>
        </w:drawing>
      </w:r>
    </w:p>
    <w:p w14:paraId="752213F1">
      <w:pPr>
        <w:rPr>
          <w:sz w:val="21"/>
          <w:szCs w:val="21"/>
        </w:rPr>
      </w:pPr>
      <w:r>
        <w:rPr>
          <w:rFonts w:hint="eastAsia"/>
          <w:sz w:val="21"/>
          <w:szCs w:val="21"/>
        </w:rPr>
        <w:t>偏心螺栓T</w:t>
      </w:r>
    </w:p>
    <w:p w14:paraId="3763EFA0">
      <w:pPr>
        <w:rPr>
          <w:b/>
          <w:sz w:val="24"/>
          <w:szCs w:val="24"/>
        </w:rPr>
      </w:pPr>
      <w:r>
        <w:drawing>
          <wp:inline distT="0" distB="0" distL="0" distR="0">
            <wp:extent cx="2538730" cy="3599815"/>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40"/>
                    <a:stretch>
                      <a:fillRect/>
                    </a:stretch>
                  </pic:blipFill>
                  <pic:spPr>
                    <a:xfrm>
                      <a:off x="0" y="0"/>
                      <a:ext cx="2539102" cy="3600000"/>
                    </a:xfrm>
                    <a:prstGeom prst="rect">
                      <a:avLst/>
                    </a:prstGeom>
                  </pic:spPr>
                </pic:pic>
              </a:graphicData>
            </a:graphic>
          </wp:inline>
        </w:drawing>
      </w:r>
    </w:p>
    <w:p w14:paraId="0FEC9655">
      <w:pPr>
        <w:rPr>
          <w:sz w:val="21"/>
          <w:szCs w:val="21"/>
        </w:rPr>
      </w:pPr>
      <w:r>
        <w:rPr>
          <w:rFonts w:hint="eastAsia"/>
          <w:sz w:val="21"/>
          <w:szCs w:val="21"/>
        </w:rPr>
        <w:t>夹柄取样位置</w:t>
      </w:r>
    </w:p>
    <w:p w14:paraId="0250001E">
      <w:pPr>
        <w:rPr>
          <w:sz w:val="24"/>
          <w:szCs w:val="24"/>
        </w:rPr>
      </w:pPr>
      <w:r>
        <w:drawing>
          <wp:inline distT="0" distB="0" distL="0" distR="0">
            <wp:extent cx="2632710" cy="251968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41"/>
                    <a:stretch>
                      <a:fillRect/>
                    </a:stretch>
                  </pic:blipFill>
                  <pic:spPr>
                    <a:xfrm>
                      <a:off x="0" y="0"/>
                      <a:ext cx="2633063" cy="2520000"/>
                    </a:xfrm>
                    <a:prstGeom prst="rect">
                      <a:avLst/>
                    </a:prstGeom>
                  </pic:spPr>
                </pic:pic>
              </a:graphicData>
            </a:graphic>
          </wp:inline>
        </w:drawing>
      </w:r>
    </w:p>
    <w:p w14:paraId="52212C14">
      <w:pPr>
        <w:rPr>
          <w:sz w:val="21"/>
          <w:szCs w:val="21"/>
        </w:rPr>
      </w:pPr>
      <w:r>
        <w:rPr>
          <w:rFonts w:hint="eastAsia"/>
          <w:sz w:val="21"/>
          <w:szCs w:val="21"/>
        </w:rPr>
        <w:t>连接元件取样位置</w:t>
      </w:r>
    </w:p>
    <w:p w14:paraId="5DA4E969">
      <w:pPr>
        <w:rPr>
          <w:sz w:val="24"/>
          <w:szCs w:val="24"/>
        </w:rPr>
      </w:pPr>
      <w:r>
        <w:drawing>
          <wp:inline distT="0" distB="0" distL="0" distR="0">
            <wp:extent cx="3504565" cy="2159635"/>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42"/>
                    <a:stretch>
                      <a:fillRect/>
                    </a:stretch>
                  </pic:blipFill>
                  <pic:spPr>
                    <a:xfrm>
                      <a:off x="0" y="0"/>
                      <a:ext cx="3504676" cy="2160000"/>
                    </a:xfrm>
                    <a:prstGeom prst="rect">
                      <a:avLst/>
                    </a:prstGeom>
                  </pic:spPr>
                </pic:pic>
              </a:graphicData>
            </a:graphic>
          </wp:inline>
        </w:drawing>
      </w:r>
    </w:p>
    <w:p w14:paraId="1A9B5270">
      <w:pPr>
        <w:rPr>
          <w:sz w:val="21"/>
          <w:szCs w:val="21"/>
        </w:rPr>
      </w:pPr>
      <w:r>
        <w:rPr>
          <w:rFonts w:hint="eastAsia"/>
          <w:sz w:val="21"/>
          <w:szCs w:val="21"/>
        </w:rPr>
        <w:t>夹板取样位置</w:t>
      </w:r>
    </w:p>
    <w:p w14:paraId="53B65EBD">
      <w:pPr>
        <w:rPr>
          <w:sz w:val="24"/>
          <w:szCs w:val="24"/>
        </w:rPr>
      </w:pPr>
      <w:r>
        <w:drawing>
          <wp:inline distT="0" distB="0" distL="0" distR="0">
            <wp:extent cx="5486400" cy="1753235"/>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43"/>
                    <a:stretch>
                      <a:fillRect/>
                    </a:stretch>
                  </pic:blipFill>
                  <pic:spPr>
                    <a:xfrm>
                      <a:off x="0" y="0"/>
                      <a:ext cx="5486400" cy="1753235"/>
                    </a:xfrm>
                    <a:prstGeom prst="rect">
                      <a:avLst/>
                    </a:prstGeom>
                  </pic:spPr>
                </pic:pic>
              </a:graphicData>
            </a:graphic>
          </wp:inline>
        </w:drawing>
      </w:r>
    </w:p>
    <w:p w14:paraId="165D6083">
      <w:pPr>
        <w:spacing w:line="360" w:lineRule="auto"/>
        <w:rPr>
          <w:sz w:val="21"/>
          <w:szCs w:val="21"/>
        </w:rPr>
      </w:pPr>
      <w:r>
        <w:rPr>
          <w:rFonts w:hint="eastAsia"/>
          <w:sz w:val="21"/>
          <w:szCs w:val="21"/>
        </w:rPr>
        <w:t>连杆取样位置</w:t>
      </w:r>
    </w:p>
    <w:p w14:paraId="174C51FE">
      <w:pPr>
        <w:spacing w:line="360" w:lineRule="auto"/>
        <w:jc w:val="left"/>
        <w:rPr>
          <w:sz w:val="21"/>
          <w:szCs w:val="21"/>
        </w:rPr>
      </w:pPr>
      <w:r>
        <w:rPr>
          <w:rFonts w:hint="eastAsia"/>
          <w:sz w:val="21"/>
          <w:szCs w:val="21"/>
        </w:rPr>
        <w:t>注：以上零件为60kg/m 18号道岔，其他型号参考上图进行取样。</w:t>
      </w:r>
    </w:p>
    <w:p w14:paraId="34988FA0">
      <w:pPr>
        <w:tabs>
          <w:tab w:val="center" w:pos="4677"/>
          <w:tab w:val="left" w:pos="7368"/>
        </w:tabs>
        <w:rPr>
          <w:color w:val="000000" w:themeColor="text1"/>
          <w14:textFill>
            <w14:solidFill>
              <w14:schemeClr w14:val="tx1"/>
            </w14:solidFill>
          </w14:textFill>
        </w:rPr>
      </w:pPr>
      <w:r>
        <w:rPr>
          <w:color w:val="000000" w:themeColor="text1"/>
          <w14:textFill>
            <w14:solidFill>
              <w14:schemeClr w14:val="tx1"/>
            </w14:solidFill>
          </w14:textFill>
        </w:rPr>
        <w:t>___________________</w:t>
      </w:r>
    </w:p>
    <w:p w14:paraId="5BCAAA7D">
      <w:pPr>
        <w:pStyle w:val="31"/>
        <w:spacing w:line="20" w:lineRule="exact"/>
        <w:ind w:firstLine="0" w:firstLineChars="0"/>
        <w:rPr>
          <w:color w:val="000000" w:themeColor="text1"/>
          <w14:textFill>
            <w14:solidFill>
              <w14:schemeClr w14:val="tx1"/>
            </w14:solidFill>
          </w14:textFill>
        </w:rPr>
      </w:pPr>
    </w:p>
    <w:p w14:paraId="08FB748D">
      <w:pPr>
        <w:pStyle w:val="31"/>
        <w:spacing w:line="20" w:lineRule="exact"/>
        <w:ind w:firstLine="0" w:firstLineChars="0"/>
        <w:rPr>
          <w:color w:val="000000" w:themeColor="text1"/>
          <w14:textFill>
            <w14:solidFill>
              <w14:schemeClr w14:val="tx1"/>
            </w14:solidFill>
          </w14:textFill>
        </w:rPr>
      </w:pPr>
    </w:p>
    <w:sectPr>
      <w:headerReference r:id="rId12" w:type="default"/>
      <w:footerReference r:id="rId14" w:type="default"/>
      <w:headerReference r:id="rId13" w:type="even"/>
      <w:footerReference r:id="rId15" w:type="even"/>
      <w:type w:val="oddPage"/>
      <w:pgSz w:w="11906" w:h="16838"/>
      <w:pgMar w:top="567" w:right="1134" w:bottom="1134" w:left="1417" w:header="1417" w:footer="1134"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Mincho">
    <w:altName w:val="Adobe Myungjo Std M"/>
    <w:panose1 w:val="02020609040205080304"/>
    <w:charset w:val="80"/>
    <w:family w:val="modern"/>
    <w:pitch w:val="default"/>
    <w:sig w:usb0="00000000" w:usb1="00000000" w:usb2="00000010" w:usb3="00000000" w:csb0="0002009F" w:csb1="00000000"/>
  </w:font>
  <w:font w:name="Adobe Myungjo Std M">
    <w:panose1 w:val="02020600000000000000"/>
    <w:charset w:val="80"/>
    <w:family w:val="auto"/>
    <w:pitch w:val="default"/>
    <w:sig w:usb0="00000001" w:usb1="21D72C10" w:usb2="00000010" w:usb3="00000000" w:csb0="602A0005"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19EC21">
    <w:pPr>
      <w:pStyle w:val="16"/>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49280324"/>
    </w:sdtPr>
    <w:sdtContent>
      <w:p w14:paraId="11B3A673">
        <w:pPr>
          <w:pStyle w:val="16"/>
        </w:pPr>
        <w:r>
          <w:fldChar w:fldCharType="begin"/>
        </w:r>
        <w:r>
          <w:instrText xml:space="preserve">PAGE   \* MERGEFORMAT</w:instrText>
        </w:r>
        <w:r>
          <w:fldChar w:fldCharType="separate"/>
        </w:r>
        <w:r>
          <w:rPr>
            <w:lang w:val="zh-CN"/>
          </w:rPr>
          <w:t>IV</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E3062">
    <w:pPr>
      <w:pStyle w:val="1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F7BDF2">
    <w:pPr>
      <w:jc w:val="left"/>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D7EE60">
    <w:pPr>
      <w:pStyle w:val="1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02E1FA">
                          <w:pPr>
                            <w:pStyle w:val="16"/>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0C02E1FA">
                    <w:pPr>
                      <w:pStyle w:val="16"/>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7E100">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5CB8B5">
                          <w:pPr>
                            <w:pStyle w:val="16"/>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5F5CB8B5">
                    <w:pPr>
                      <w:pStyle w:val="16"/>
                    </w:pPr>
                    <w:r>
                      <w:fldChar w:fldCharType="begin"/>
                    </w:r>
                    <w:r>
                      <w:instrText xml:space="preserve"> PAGE  \* MERGEFORMAT </w:instrText>
                    </w:r>
                    <w:r>
                      <w:fldChar w:fldCharType="separate"/>
                    </w:r>
                    <w:r>
                      <w:t>20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8393DF">
    <w:pPr>
      <w:pStyle w:val="32"/>
    </w:pPr>
    <w:r>
      <w:rPr>
        <w:rFonts w:hint="eastAsia"/>
      </w:rPr>
      <w:t>TB/T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E4603">
    <w:pPr>
      <w:pStyle w:val="32"/>
      <w:rPr>
        <w:rFonts w:hint="eastAsia" w:eastAsia="黑体"/>
        <w:lang w:eastAsia="zh-CN"/>
      </w:rPr>
    </w:pPr>
    <w:r>
      <w:rPr>
        <w:rFonts w:hint="eastAsia"/>
      </w:rPr>
      <w:t xml:space="preserve">GTJ </w:t>
    </w:r>
    <w:r>
      <w:rPr>
        <w:rFonts w:hint="eastAsia"/>
        <w:lang w:val="en-US" w:eastAsia="zh-CN"/>
      </w:rPr>
      <w:t>XX</w:t>
    </w:r>
    <w:r>
      <w:rPr>
        <w:rFonts w:hint="eastAsia"/>
      </w:rPr>
      <w:t>XX—</w:t>
    </w:r>
    <w:r>
      <w:rPr>
        <w:rFonts w:hint="eastAsia"/>
        <w:lang w:val="en-US" w:eastAsia="zh-CN"/>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D894D">
    <w:pPr>
      <w:pStyle w:val="32"/>
    </w:pPr>
    <w:r>
      <w:rPr>
        <w:rFonts w:hint="eastAsia"/>
      </w:rPr>
      <w:t>TB/T XXXXX—XXXX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C0E64">
    <w:pPr>
      <w:pStyle w:val="32"/>
    </w:pPr>
    <w:r>
      <w:t>GTJ</w:t>
    </w:r>
    <w:r>
      <w:rPr>
        <w:rFonts w:hint="eastAsia"/>
      </w:rPr>
      <w:t xml:space="preserve">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AA8EE">
    <w:pPr>
      <w:pStyle w:val="17"/>
      <w:rPr>
        <w:rFonts w:hint="eastAsia" w:eastAsia="黑体"/>
        <w:lang w:val="en-US" w:eastAsia="zh-CN"/>
      </w:rPr>
    </w:pPr>
    <w:r>
      <w:rPr>
        <w:rFonts w:hint="eastAsia"/>
      </w:rPr>
      <w:t xml:space="preserve">GTJ </w:t>
    </w:r>
    <w:r>
      <w:rPr>
        <w:rFonts w:hint="eastAsia"/>
        <w:lang w:val="en-US" w:eastAsia="zh-CN"/>
      </w:rPr>
      <w:t>XX</w:t>
    </w:r>
    <w:r>
      <w:rPr>
        <w:rFonts w:hint="eastAsia"/>
      </w:rPr>
      <w:t>XX—</w:t>
    </w:r>
    <w:r>
      <w:rPr>
        <w:rFonts w:hint="eastAsia"/>
        <w:lang w:val="en-US" w:eastAsia="zh-CN"/>
      </w:rPr>
      <w:t>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1BB29">
    <w:pPr>
      <w:pStyle w:val="32"/>
      <w:spacing w:after="200"/>
      <w:rPr>
        <w:rFonts w:hint="eastAsia" w:eastAsia="黑体"/>
        <w:lang w:eastAsia="zh-CN"/>
      </w:rPr>
    </w:pPr>
    <w:r>
      <w:t xml:space="preserve">GTJ </w:t>
    </w:r>
    <w:r>
      <w:rPr>
        <w:rFonts w:hint="eastAsia"/>
        <w:lang w:val="en-US" w:eastAsia="zh-CN"/>
      </w:rPr>
      <w:t>XX</w:t>
    </w:r>
    <w:r>
      <w:t>XX—</w:t>
    </w:r>
    <w:r>
      <w:rPr>
        <w:rFonts w:hint="eastAsia"/>
        <w:lang w:val="en-US" w:eastAsia="zh-CN"/>
      </w:rPr>
      <w:t>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643BFD">
    <w:pPr>
      <w:pStyle w:val="17"/>
      <w:spacing w:after="200"/>
      <w:rPr>
        <w:rFonts w:hint="eastAsia" w:eastAsia="黑体"/>
        <w:lang w:val="en-US" w:eastAsia="zh-CN"/>
      </w:rPr>
    </w:pPr>
    <w:r>
      <w:rPr>
        <w:rFonts w:hint="eastAsia"/>
      </w:rPr>
      <w:t xml:space="preserve">GTJ </w:t>
    </w:r>
    <w:r>
      <w:rPr>
        <w:rFonts w:hint="eastAsia"/>
        <w:lang w:val="en-US" w:eastAsia="zh-CN"/>
      </w:rPr>
      <w:t>XX</w:t>
    </w:r>
    <w:r>
      <w:rPr>
        <w:rFonts w:hint="eastAsia"/>
      </w:rPr>
      <w:t>XX—</w:t>
    </w:r>
    <w:r>
      <w:rPr>
        <w:rFonts w:hint="eastAsia"/>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6947ED8"/>
    <w:multiLevelType w:val="multilevel"/>
    <w:tmpl w:val="06947ED8"/>
    <w:lvl w:ilvl="0" w:tentative="0">
      <w:start w:val="0"/>
      <w:numFmt w:val="decimal"/>
      <w:lvlText w:val="%1"/>
      <w:lvlJc w:val="left"/>
      <w:pPr>
        <w:ind w:left="450" w:hanging="450"/>
      </w:pPr>
      <w:rPr>
        <w:rFonts w:hint="default"/>
      </w:rPr>
    </w:lvl>
    <w:lvl w:ilvl="1" w:tentative="0">
      <w:start w:val="1"/>
      <w:numFmt w:val="decimalZero"/>
      <w:lvlText w:val="%1.%2"/>
      <w:lvlJc w:val="left"/>
      <w:pPr>
        <w:ind w:left="450" w:hanging="45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2D2767DA"/>
    <w:multiLevelType w:val="multilevel"/>
    <w:tmpl w:val="2D2767DA"/>
    <w:lvl w:ilvl="0" w:tentative="0">
      <w:start w:val="1"/>
      <w:numFmt w:val="decimal"/>
      <w:pStyle w:val="51"/>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4"/>
      <w:suff w:val="nothing"/>
      <w:lvlText w:val="%1.%2.%3　"/>
      <w:lvlJc w:val="left"/>
      <w:pPr>
        <w:ind w:left="142"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4"/>
  </w:num>
  <w:num w:numId="2">
    <w:abstractNumId w:val="7"/>
  </w:num>
  <w:num w:numId="3">
    <w:abstractNumId w:val="3"/>
  </w:num>
  <w:num w:numId="4">
    <w:abstractNumId w:val="6"/>
  </w:num>
  <w:num w:numId="5">
    <w:abstractNumId w:val="5"/>
  </w:num>
  <w:num w:numId="6">
    <w:abstractNumId w:val="2"/>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documentProtection w:enforcement="0"/>
  <w:defaultTabStop w:val="420"/>
  <w:evenAndOddHeaders w:val="1"/>
  <w:drawingGridHorizontalSpacing w:val="90"/>
  <w:drawingGridVerticalSpacing w:val="156"/>
  <w:displayHorizontalDrawingGridEvery w:val="2"/>
  <w:displayVerticalDrawingGridEvery w:val="2"/>
  <w:noPunctuationKerning w:val="1"/>
  <w:characterSpacingControl w:val="doNotCompress"/>
  <w:compat>
    <w:balanceSingleByteDoubleByteWidth/>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lZDJjODdhMDhlMTA5N2YwMjQ1ZDZlM2Y1NTdhMjgifQ=="/>
  </w:docVars>
  <w:rsids>
    <w:rsidRoot w:val="00172A27"/>
    <w:rsid w:val="00001E6D"/>
    <w:rsid w:val="000027ED"/>
    <w:rsid w:val="00003034"/>
    <w:rsid w:val="0000336E"/>
    <w:rsid w:val="0000394E"/>
    <w:rsid w:val="00004975"/>
    <w:rsid w:val="000049EE"/>
    <w:rsid w:val="00006110"/>
    <w:rsid w:val="00006587"/>
    <w:rsid w:val="00006E1E"/>
    <w:rsid w:val="0001099A"/>
    <w:rsid w:val="00011539"/>
    <w:rsid w:val="0001215D"/>
    <w:rsid w:val="000127E9"/>
    <w:rsid w:val="00013717"/>
    <w:rsid w:val="000159BC"/>
    <w:rsid w:val="00015D3D"/>
    <w:rsid w:val="00016CAF"/>
    <w:rsid w:val="00016EB0"/>
    <w:rsid w:val="00020EE3"/>
    <w:rsid w:val="0002117A"/>
    <w:rsid w:val="00021DA5"/>
    <w:rsid w:val="00022ABA"/>
    <w:rsid w:val="00022DFA"/>
    <w:rsid w:val="000261E3"/>
    <w:rsid w:val="00026D1F"/>
    <w:rsid w:val="0002706F"/>
    <w:rsid w:val="0003055E"/>
    <w:rsid w:val="00031670"/>
    <w:rsid w:val="000325A8"/>
    <w:rsid w:val="00032C78"/>
    <w:rsid w:val="000334EA"/>
    <w:rsid w:val="00034600"/>
    <w:rsid w:val="0003497F"/>
    <w:rsid w:val="000354D5"/>
    <w:rsid w:val="00035A94"/>
    <w:rsid w:val="000365D8"/>
    <w:rsid w:val="0003731C"/>
    <w:rsid w:val="00037C49"/>
    <w:rsid w:val="00037E51"/>
    <w:rsid w:val="00040295"/>
    <w:rsid w:val="0004036C"/>
    <w:rsid w:val="00040389"/>
    <w:rsid w:val="0004124F"/>
    <w:rsid w:val="00042193"/>
    <w:rsid w:val="000422A7"/>
    <w:rsid w:val="000436D4"/>
    <w:rsid w:val="00043EDE"/>
    <w:rsid w:val="00044CA8"/>
    <w:rsid w:val="00045536"/>
    <w:rsid w:val="000464A5"/>
    <w:rsid w:val="000470C2"/>
    <w:rsid w:val="00050287"/>
    <w:rsid w:val="000509B9"/>
    <w:rsid w:val="000512DF"/>
    <w:rsid w:val="00051435"/>
    <w:rsid w:val="00051F53"/>
    <w:rsid w:val="000543F5"/>
    <w:rsid w:val="00057847"/>
    <w:rsid w:val="000603CE"/>
    <w:rsid w:val="00061548"/>
    <w:rsid w:val="0006203A"/>
    <w:rsid w:val="00062480"/>
    <w:rsid w:val="00063116"/>
    <w:rsid w:val="00063C0D"/>
    <w:rsid w:val="00064BDD"/>
    <w:rsid w:val="000659F2"/>
    <w:rsid w:val="00065CAA"/>
    <w:rsid w:val="0006621B"/>
    <w:rsid w:val="00066644"/>
    <w:rsid w:val="0007019F"/>
    <w:rsid w:val="00070DCC"/>
    <w:rsid w:val="000714FB"/>
    <w:rsid w:val="000716D2"/>
    <w:rsid w:val="000724F6"/>
    <w:rsid w:val="000728DD"/>
    <w:rsid w:val="00073AEE"/>
    <w:rsid w:val="00074317"/>
    <w:rsid w:val="0007590F"/>
    <w:rsid w:val="00076840"/>
    <w:rsid w:val="0007725F"/>
    <w:rsid w:val="00080481"/>
    <w:rsid w:val="00080566"/>
    <w:rsid w:val="00080660"/>
    <w:rsid w:val="00082297"/>
    <w:rsid w:val="000826A2"/>
    <w:rsid w:val="00082BBB"/>
    <w:rsid w:val="00083822"/>
    <w:rsid w:val="00083890"/>
    <w:rsid w:val="000849C1"/>
    <w:rsid w:val="00086028"/>
    <w:rsid w:val="00086F2A"/>
    <w:rsid w:val="00092DB2"/>
    <w:rsid w:val="0009391E"/>
    <w:rsid w:val="000943A9"/>
    <w:rsid w:val="000946F2"/>
    <w:rsid w:val="00097D1A"/>
    <w:rsid w:val="000A1BCE"/>
    <w:rsid w:val="000A2840"/>
    <w:rsid w:val="000A29C3"/>
    <w:rsid w:val="000A3586"/>
    <w:rsid w:val="000A4234"/>
    <w:rsid w:val="000A5509"/>
    <w:rsid w:val="000A5B2E"/>
    <w:rsid w:val="000A5E78"/>
    <w:rsid w:val="000A6145"/>
    <w:rsid w:val="000A77DD"/>
    <w:rsid w:val="000A7D18"/>
    <w:rsid w:val="000B0E7F"/>
    <w:rsid w:val="000B11AD"/>
    <w:rsid w:val="000B246D"/>
    <w:rsid w:val="000B3C9B"/>
    <w:rsid w:val="000B5514"/>
    <w:rsid w:val="000B62C4"/>
    <w:rsid w:val="000B73C2"/>
    <w:rsid w:val="000B7AC8"/>
    <w:rsid w:val="000C09BA"/>
    <w:rsid w:val="000C17A1"/>
    <w:rsid w:val="000C32B8"/>
    <w:rsid w:val="000C4BD1"/>
    <w:rsid w:val="000C5260"/>
    <w:rsid w:val="000C57FC"/>
    <w:rsid w:val="000C698E"/>
    <w:rsid w:val="000D1240"/>
    <w:rsid w:val="000D139F"/>
    <w:rsid w:val="000D235E"/>
    <w:rsid w:val="000D32FC"/>
    <w:rsid w:val="000D49E6"/>
    <w:rsid w:val="000D664D"/>
    <w:rsid w:val="000E099B"/>
    <w:rsid w:val="000E0B11"/>
    <w:rsid w:val="000E158B"/>
    <w:rsid w:val="000E3A23"/>
    <w:rsid w:val="000E40F5"/>
    <w:rsid w:val="000E5902"/>
    <w:rsid w:val="000E5934"/>
    <w:rsid w:val="000E5E7D"/>
    <w:rsid w:val="000E7631"/>
    <w:rsid w:val="000E7902"/>
    <w:rsid w:val="000E7F83"/>
    <w:rsid w:val="000F0066"/>
    <w:rsid w:val="000F0802"/>
    <w:rsid w:val="000F0B0D"/>
    <w:rsid w:val="000F2921"/>
    <w:rsid w:val="000F2C23"/>
    <w:rsid w:val="000F303F"/>
    <w:rsid w:val="000F3322"/>
    <w:rsid w:val="000F3568"/>
    <w:rsid w:val="000F50A2"/>
    <w:rsid w:val="000F53EE"/>
    <w:rsid w:val="000F6F2A"/>
    <w:rsid w:val="0010000C"/>
    <w:rsid w:val="00101AE9"/>
    <w:rsid w:val="001020A9"/>
    <w:rsid w:val="001028EE"/>
    <w:rsid w:val="0010389A"/>
    <w:rsid w:val="00105978"/>
    <w:rsid w:val="00106974"/>
    <w:rsid w:val="00106ED3"/>
    <w:rsid w:val="001077F0"/>
    <w:rsid w:val="00107F10"/>
    <w:rsid w:val="00110123"/>
    <w:rsid w:val="0011157D"/>
    <w:rsid w:val="001122E1"/>
    <w:rsid w:val="00112725"/>
    <w:rsid w:val="00112CA9"/>
    <w:rsid w:val="00112CCB"/>
    <w:rsid w:val="001151E4"/>
    <w:rsid w:val="00115824"/>
    <w:rsid w:val="00117F99"/>
    <w:rsid w:val="001204F1"/>
    <w:rsid w:val="0012060A"/>
    <w:rsid w:val="00121BF7"/>
    <w:rsid w:val="0012231B"/>
    <w:rsid w:val="00122333"/>
    <w:rsid w:val="0012359B"/>
    <w:rsid w:val="00123C00"/>
    <w:rsid w:val="00124C1F"/>
    <w:rsid w:val="001257F2"/>
    <w:rsid w:val="00125D9B"/>
    <w:rsid w:val="001306FC"/>
    <w:rsid w:val="001311A3"/>
    <w:rsid w:val="00131508"/>
    <w:rsid w:val="00131754"/>
    <w:rsid w:val="00133191"/>
    <w:rsid w:val="001337B9"/>
    <w:rsid w:val="00135BA4"/>
    <w:rsid w:val="001365F4"/>
    <w:rsid w:val="00136F12"/>
    <w:rsid w:val="001374A9"/>
    <w:rsid w:val="00137575"/>
    <w:rsid w:val="0013771E"/>
    <w:rsid w:val="00137746"/>
    <w:rsid w:val="00137B62"/>
    <w:rsid w:val="00141C0C"/>
    <w:rsid w:val="00141E89"/>
    <w:rsid w:val="001426DE"/>
    <w:rsid w:val="001426E6"/>
    <w:rsid w:val="00142C88"/>
    <w:rsid w:val="00144989"/>
    <w:rsid w:val="00144ACA"/>
    <w:rsid w:val="00145362"/>
    <w:rsid w:val="001456F9"/>
    <w:rsid w:val="00145AB2"/>
    <w:rsid w:val="00145CDA"/>
    <w:rsid w:val="001516F6"/>
    <w:rsid w:val="00153236"/>
    <w:rsid w:val="001532A6"/>
    <w:rsid w:val="001533FC"/>
    <w:rsid w:val="00153C9D"/>
    <w:rsid w:val="001553F0"/>
    <w:rsid w:val="00156465"/>
    <w:rsid w:val="00156687"/>
    <w:rsid w:val="00157D8B"/>
    <w:rsid w:val="0016080C"/>
    <w:rsid w:val="00161CA6"/>
    <w:rsid w:val="00162394"/>
    <w:rsid w:val="00162BA6"/>
    <w:rsid w:val="0016310E"/>
    <w:rsid w:val="001643D8"/>
    <w:rsid w:val="0016459A"/>
    <w:rsid w:val="00164D35"/>
    <w:rsid w:val="00165216"/>
    <w:rsid w:val="001663A7"/>
    <w:rsid w:val="00166A56"/>
    <w:rsid w:val="00166AEB"/>
    <w:rsid w:val="00166EA2"/>
    <w:rsid w:val="00167539"/>
    <w:rsid w:val="00167CCB"/>
    <w:rsid w:val="0017051D"/>
    <w:rsid w:val="00172549"/>
    <w:rsid w:val="00172A27"/>
    <w:rsid w:val="001736F2"/>
    <w:rsid w:val="0017383D"/>
    <w:rsid w:val="00173F48"/>
    <w:rsid w:val="0017699C"/>
    <w:rsid w:val="001771DC"/>
    <w:rsid w:val="001775FD"/>
    <w:rsid w:val="0018062F"/>
    <w:rsid w:val="00180889"/>
    <w:rsid w:val="0018328D"/>
    <w:rsid w:val="001833D3"/>
    <w:rsid w:val="00185FDC"/>
    <w:rsid w:val="0018721F"/>
    <w:rsid w:val="00187920"/>
    <w:rsid w:val="00187FAF"/>
    <w:rsid w:val="001905AC"/>
    <w:rsid w:val="00191116"/>
    <w:rsid w:val="00192528"/>
    <w:rsid w:val="001928F1"/>
    <w:rsid w:val="00192EDD"/>
    <w:rsid w:val="00193B1A"/>
    <w:rsid w:val="0019486D"/>
    <w:rsid w:val="00196151"/>
    <w:rsid w:val="001978D0"/>
    <w:rsid w:val="00197B2C"/>
    <w:rsid w:val="00197CB1"/>
    <w:rsid w:val="001A067A"/>
    <w:rsid w:val="001A0A2D"/>
    <w:rsid w:val="001A1108"/>
    <w:rsid w:val="001A2C3C"/>
    <w:rsid w:val="001A2C4F"/>
    <w:rsid w:val="001A48B1"/>
    <w:rsid w:val="001A4C23"/>
    <w:rsid w:val="001A4C61"/>
    <w:rsid w:val="001A5BFD"/>
    <w:rsid w:val="001A6FE4"/>
    <w:rsid w:val="001B12EC"/>
    <w:rsid w:val="001B1A28"/>
    <w:rsid w:val="001B2120"/>
    <w:rsid w:val="001B465B"/>
    <w:rsid w:val="001B4A8B"/>
    <w:rsid w:val="001B4BF2"/>
    <w:rsid w:val="001B7743"/>
    <w:rsid w:val="001C00CC"/>
    <w:rsid w:val="001C02FF"/>
    <w:rsid w:val="001C179A"/>
    <w:rsid w:val="001C2321"/>
    <w:rsid w:val="001C2571"/>
    <w:rsid w:val="001C2FC0"/>
    <w:rsid w:val="001C3B56"/>
    <w:rsid w:val="001C3FB1"/>
    <w:rsid w:val="001C5683"/>
    <w:rsid w:val="001C58F1"/>
    <w:rsid w:val="001C62B8"/>
    <w:rsid w:val="001C6495"/>
    <w:rsid w:val="001C71D7"/>
    <w:rsid w:val="001C7FD3"/>
    <w:rsid w:val="001D0197"/>
    <w:rsid w:val="001D0EF2"/>
    <w:rsid w:val="001D149F"/>
    <w:rsid w:val="001D2173"/>
    <w:rsid w:val="001D223D"/>
    <w:rsid w:val="001D2328"/>
    <w:rsid w:val="001D234B"/>
    <w:rsid w:val="001D5BD4"/>
    <w:rsid w:val="001D67F5"/>
    <w:rsid w:val="001D6B84"/>
    <w:rsid w:val="001D6C70"/>
    <w:rsid w:val="001D6E1A"/>
    <w:rsid w:val="001D7274"/>
    <w:rsid w:val="001D727B"/>
    <w:rsid w:val="001D7625"/>
    <w:rsid w:val="001D77EA"/>
    <w:rsid w:val="001E058F"/>
    <w:rsid w:val="001E06FA"/>
    <w:rsid w:val="001E120D"/>
    <w:rsid w:val="001E197F"/>
    <w:rsid w:val="001E1E6A"/>
    <w:rsid w:val="001E1FAA"/>
    <w:rsid w:val="001E24F4"/>
    <w:rsid w:val="001E26A7"/>
    <w:rsid w:val="001E2A56"/>
    <w:rsid w:val="001E2C85"/>
    <w:rsid w:val="001E3076"/>
    <w:rsid w:val="001E3395"/>
    <w:rsid w:val="001E3784"/>
    <w:rsid w:val="001E3A84"/>
    <w:rsid w:val="001E49E1"/>
    <w:rsid w:val="001E65BB"/>
    <w:rsid w:val="001E682B"/>
    <w:rsid w:val="001F0BE7"/>
    <w:rsid w:val="001F0FE5"/>
    <w:rsid w:val="001F14EC"/>
    <w:rsid w:val="001F2199"/>
    <w:rsid w:val="001F271A"/>
    <w:rsid w:val="001F322B"/>
    <w:rsid w:val="001F4955"/>
    <w:rsid w:val="001F4BFB"/>
    <w:rsid w:val="001F51A5"/>
    <w:rsid w:val="001F53C5"/>
    <w:rsid w:val="001F60CE"/>
    <w:rsid w:val="001F6607"/>
    <w:rsid w:val="001F688D"/>
    <w:rsid w:val="001F69D0"/>
    <w:rsid w:val="001F6C64"/>
    <w:rsid w:val="001F7020"/>
    <w:rsid w:val="001F727C"/>
    <w:rsid w:val="001F7938"/>
    <w:rsid w:val="00200ACB"/>
    <w:rsid w:val="0020155A"/>
    <w:rsid w:val="0020253E"/>
    <w:rsid w:val="00202AF3"/>
    <w:rsid w:val="00202B70"/>
    <w:rsid w:val="00202C91"/>
    <w:rsid w:val="002035BD"/>
    <w:rsid w:val="00203718"/>
    <w:rsid w:val="0020450F"/>
    <w:rsid w:val="00205CA8"/>
    <w:rsid w:val="00207B13"/>
    <w:rsid w:val="00210841"/>
    <w:rsid w:val="002121D7"/>
    <w:rsid w:val="00213E2D"/>
    <w:rsid w:val="00214FF7"/>
    <w:rsid w:val="0021598A"/>
    <w:rsid w:val="00215EC9"/>
    <w:rsid w:val="00215FB0"/>
    <w:rsid w:val="00216774"/>
    <w:rsid w:val="00217C4F"/>
    <w:rsid w:val="002206A9"/>
    <w:rsid w:val="0022088D"/>
    <w:rsid w:val="00222C0D"/>
    <w:rsid w:val="0022400E"/>
    <w:rsid w:val="002241AF"/>
    <w:rsid w:val="00224677"/>
    <w:rsid w:val="0022582E"/>
    <w:rsid w:val="002260D0"/>
    <w:rsid w:val="002272AE"/>
    <w:rsid w:val="00230048"/>
    <w:rsid w:val="00230B16"/>
    <w:rsid w:val="00232F78"/>
    <w:rsid w:val="00233300"/>
    <w:rsid w:val="00233EBC"/>
    <w:rsid w:val="002341E8"/>
    <w:rsid w:val="0023465A"/>
    <w:rsid w:val="00234EE4"/>
    <w:rsid w:val="002414D2"/>
    <w:rsid w:val="00241F38"/>
    <w:rsid w:val="002442C5"/>
    <w:rsid w:val="00244AB3"/>
    <w:rsid w:val="00244C52"/>
    <w:rsid w:val="00244FB2"/>
    <w:rsid w:val="0024567A"/>
    <w:rsid w:val="00246CA0"/>
    <w:rsid w:val="0024762A"/>
    <w:rsid w:val="00247BBA"/>
    <w:rsid w:val="002500A4"/>
    <w:rsid w:val="0025043C"/>
    <w:rsid w:val="00250A5D"/>
    <w:rsid w:val="00251A4A"/>
    <w:rsid w:val="00252415"/>
    <w:rsid w:val="0025425C"/>
    <w:rsid w:val="00255809"/>
    <w:rsid w:val="00255F16"/>
    <w:rsid w:val="002601AF"/>
    <w:rsid w:val="00260252"/>
    <w:rsid w:val="00263805"/>
    <w:rsid w:val="002643F9"/>
    <w:rsid w:val="00264416"/>
    <w:rsid w:val="00264C12"/>
    <w:rsid w:val="002655B2"/>
    <w:rsid w:val="00265DC4"/>
    <w:rsid w:val="00266C70"/>
    <w:rsid w:val="00267D05"/>
    <w:rsid w:val="0027027B"/>
    <w:rsid w:val="00270716"/>
    <w:rsid w:val="00270976"/>
    <w:rsid w:val="0027372C"/>
    <w:rsid w:val="002737A2"/>
    <w:rsid w:val="0027383D"/>
    <w:rsid w:val="00273B0B"/>
    <w:rsid w:val="00273E56"/>
    <w:rsid w:val="0027418F"/>
    <w:rsid w:val="002745FD"/>
    <w:rsid w:val="00275C6A"/>
    <w:rsid w:val="00280CF0"/>
    <w:rsid w:val="00280F3A"/>
    <w:rsid w:val="002810A0"/>
    <w:rsid w:val="00281709"/>
    <w:rsid w:val="002824FF"/>
    <w:rsid w:val="00282C83"/>
    <w:rsid w:val="0028335E"/>
    <w:rsid w:val="002845D7"/>
    <w:rsid w:val="00284B4C"/>
    <w:rsid w:val="00285745"/>
    <w:rsid w:val="002872C0"/>
    <w:rsid w:val="00287622"/>
    <w:rsid w:val="002918CF"/>
    <w:rsid w:val="00294026"/>
    <w:rsid w:val="00294CB2"/>
    <w:rsid w:val="0029583A"/>
    <w:rsid w:val="00296850"/>
    <w:rsid w:val="002977E9"/>
    <w:rsid w:val="002A019E"/>
    <w:rsid w:val="002A1088"/>
    <w:rsid w:val="002A25FE"/>
    <w:rsid w:val="002A27B8"/>
    <w:rsid w:val="002A2D4A"/>
    <w:rsid w:val="002A30DC"/>
    <w:rsid w:val="002A3195"/>
    <w:rsid w:val="002A3689"/>
    <w:rsid w:val="002A384E"/>
    <w:rsid w:val="002A4B1B"/>
    <w:rsid w:val="002A607C"/>
    <w:rsid w:val="002A7404"/>
    <w:rsid w:val="002A789B"/>
    <w:rsid w:val="002A7AFB"/>
    <w:rsid w:val="002A7C6B"/>
    <w:rsid w:val="002B004E"/>
    <w:rsid w:val="002B0462"/>
    <w:rsid w:val="002B0650"/>
    <w:rsid w:val="002B0960"/>
    <w:rsid w:val="002B0DCD"/>
    <w:rsid w:val="002B1022"/>
    <w:rsid w:val="002B1D60"/>
    <w:rsid w:val="002B2724"/>
    <w:rsid w:val="002B29CD"/>
    <w:rsid w:val="002B3356"/>
    <w:rsid w:val="002B35A3"/>
    <w:rsid w:val="002B4820"/>
    <w:rsid w:val="002B483E"/>
    <w:rsid w:val="002B5048"/>
    <w:rsid w:val="002B541B"/>
    <w:rsid w:val="002B7CB3"/>
    <w:rsid w:val="002C08DF"/>
    <w:rsid w:val="002C3046"/>
    <w:rsid w:val="002C35B9"/>
    <w:rsid w:val="002C391D"/>
    <w:rsid w:val="002C4CB7"/>
    <w:rsid w:val="002C5515"/>
    <w:rsid w:val="002C644C"/>
    <w:rsid w:val="002C788D"/>
    <w:rsid w:val="002C7A57"/>
    <w:rsid w:val="002D015B"/>
    <w:rsid w:val="002D0E59"/>
    <w:rsid w:val="002D127E"/>
    <w:rsid w:val="002D1FF1"/>
    <w:rsid w:val="002D3E95"/>
    <w:rsid w:val="002D4C6A"/>
    <w:rsid w:val="002D5352"/>
    <w:rsid w:val="002D5978"/>
    <w:rsid w:val="002D5A59"/>
    <w:rsid w:val="002D5B8A"/>
    <w:rsid w:val="002D7024"/>
    <w:rsid w:val="002D7973"/>
    <w:rsid w:val="002E0614"/>
    <w:rsid w:val="002E09D5"/>
    <w:rsid w:val="002E0E04"/>
    <w:rsid w:val="002E1559"/>
    <w:rsid w:val="002E1B3F"/>
    <w:rsid w:val="002E1F41"/>
    <w:rsid w:val="002E32A9"/>
    <w:rsid w:val="002E4733"/>
    <w:rsid w:val="002E50BB"/>
    <w:rsid w:val="002E5812"/>
    <w:rsid w:val="002E5A72"/>
    <w:rsid w:val="002E67A9"/>
    <w:rsid w:val="002E7561"/>
    <w:rsid w:val="002F0272"/>
    <w:rsid w:val="002F1D6B"/>
    <w:rsid w:val="002F35AF"/>
    <w:rsid w:val="002F4786"/>
    <w:rsid w:val="002F4794"/>
    <w:rsid w:val="002F5549"/>
    <w:rsid w:val="002F6CB3"/>
    <w:rsid w:val="002F7257"/>
    <w:rsid w:val="00300E66"/>
    <w:rsid w:val="0030159E"/>
    <w:rsid w:val="00301CB8"/>
    <w:rsid w:val="00301DC2"/>
    <w:rsid w:val="003022ED"/>
    <w:rsid w:val="00302545"/>
    <w:rsid w:val="003030F3"/>
    <w:rsid w:val="003033E2"/>
    <w:rsid w:val="00303A41"/>
    <w:rsid w:val="00303F0F"/>
    <w:rsid w:val="003050B8"/>
    <w:rsid w:val="003064D0"/>
    <w:rsid w:val="00306B36"/>
    <w:rsid w:val="00307085"/>
    <w:rsid w:val="0030797F"/>
    <w:rsid w:val="00307A36"/>
    <w:rsid w:val="00310EF3"/>
    <w:rsid w:val="00311C40"/>
    <w:rsid w:val="0031214F"/>
    <w:rsid w:val="00313010"/>
    <w:rsid w:val="00314500"/>
    <w:rsid w:val="0031570A"/>
    <w:rsid w:val="003158DF"/>
    <w:rsid w:val="003161C7"/>
    <w:rsid w:val="00316A56"/>
    <w:rsid w:val="003176F8"/>
    <w:rsid w:val="00320FCB"/>
    <w:rsid w:val="00321FFE"/>
    <w:rsid w:val="00322F07"/>
    <w:rsid w:val="00324822"/>
    <w:rsid w:val="00324D5D"/>
    <w:rsid w:val="00325452"/>
    <w:rsid w:val="003256CA"/>
    <w:rsid w:val="003267D7"/>
    <w:rsid w:val="00326D85"/>
    <w:rsid w:val="00326D9E"/>
    <w:rsid w:val="00326F0E"/>
    <w:rsid w:val="0032734F"/>
    <w:rsid w:val="00327FF0"/>
    <w:rsid w:val="00330922"/>
    <w:rsid w:val="00331859"/>
    <w:rsid w:val="00331EE5"/>
    <w:rsid w:val="00331FA7"/>
    <w:rsid w:val="00332220"/>
    <w:rsid w:val="00332428"/>
    <w:rsid w:val="00332458"/>
    <w:rsid w:val="00332A36"/>
    <w:rsid w:val="003335DE"/>
    <w:rsid w:val="00334F30"/>
    <w:rsid w:val="0034147D"/>
    <w:rsid w:val="0034158F"/>
    <w:rsid w:val="0034184C"/>
    <w:rsid w:val="00341926"/>
    <w:rsid w:val="00341D10"/>
    <w:rsid w:val="00341D86"/>
    <w:rsid w:val="00342ABD"/>
    <w:rsid w:val="003430C2"/>
    <w:rsid w:val="003436AC"/>
    <w:rsid w:val="00346483"/>
    <w:rsid w:val="0034696B"/>
    <w:rsid w:val="00346A89"/>
    <w:rsid w:val="00347031"/>
    <w:rsid w:val="003502D1"/>
    <w:rsid w:val="0035038B"/>
    <w:rsid w:val="00350ABE"/>
    <w:rsid w:val="00350EF5"/>
    <w:rsid w:val="0035105E"/>
    <w:rsid w:val="00353D2E"/>
    <w:rsid w:val="00354AA2"/>
    <w:rsid w:val="00354D0D"/>
    <w:rsid w:val="003550B0"/>
    <w:rsid w:val="00355AD0"/>
    <w:rsid w:val="00356BB4"/>
    <w:rsid w:val="00356D0D"/>
    <w:rsid w:val="00356E27"/>
    <w:rsid w:val="00357BEB"/>
    <w:rsid w:val="0036088D"/>
    <w:rsid w:val="0036134C"/>
    <w:rsid w:val="003619B5"/>
    <w:rsid w:val="003624EF"/>
    <w:rsid w:val="0036296E"/>
    <w:rsid w:val="00362A65"/>
    <w:rsid w:val="0036384E"/>
    <w:rsid w:val="003638AA"/>
    <w:rsid w:val="003644A3"/>
    <w:rsid w:val="00364A01"/>
    <w:rsid w:val="00364D30"/>
    <w:rsid w:val="00365DB2"/>
    <w:rsid w:val="0036631D"/>
    <w:rsid w:val="003667A6"/>
    <w:rsid w:val="003672D1"/>
    <w:rsid w:val="00367407"/>
    <w:rsid w:val="003714F0"/>
    <w:rsid w:val="00373088"/>
    <w:rsid w:val="003730E9"/>
    <w:rsid w:val="003730FB"/>
    <w:rsid w:val="0037324A"/>
    <w:rsid w:val="003743B0"/>
    <w:rsid w:val="00374892"/>
    <w:rsid w:val="00375838"/>
    <w:rsid w:val="00375A0B"/>
    <w:rsid w:val="0037614C"/>
    <w:rsid w:val="00376459"/>
    <w:rsid w:val="00377234"/>
    <w:rsid w:val="003773E1"/>
    <w:rsid w:val="00377406"/>
    <w:rsid w:val="00377585"/>
    <w:rsid w:val="00380A48"/>
    <w:rsid w:val="0038128B"/>
    <w:rsid w:val="00381572"/>
    <w:rsid w:val="0038165A"/>
    <w:rsid w:val="003816B9"/>
    <w:rsid w:val="003817DD"/>
    <w:rsid w:val="003818E2"/>
    <w:rsid w:val="00381CE2"/>
    <w:rsid w:val="00382158"/>
    <w:rsid w:val="00382D17"/>
    <w:rsid w:val="0038319F"/>
    <w:rsid w:val="00383AA7"/>
    <w:rsid w:val="00384878"/>
    <w:rsid w:val="00385C70"/>
    <w:rsid w:val="00386248"/>
    <w:rsid w:val="003875B1"/>
    <w:rsid w:val="00390320"/>
    <w:rsid w:val="00392AC2"/>
    <w:rsid w:val="0039330E"/>
    <w:rsid w:val="003939C9"/>
    <w:rsid w:val="00394530"/>
    <w:rsid w:val="00394A33"/>
    <w:rsid w:val="003958C8"/>
    <w:rsid w:val="00395EE0"/>
    <w:rsid w:val="00395F72"/>
    <w:rsid w:val="003964E7"/>
    <w:rsid w:val="00396CD6"/>
    <w:rsid w:val="00397014"/>
    <w:rsid w:val="003970DC"/>
    <w:rsid w:val="00397222"/>
    <w:rsid w:val="003A05A7"/>
    <w:rsid w:val="003A0789"/>
    <w:rsid w:val="003A0858"/>
    <w:rsid w:val="003A0D45"/>
    <w:rsid w:val="003A1627"/>
    <w:rsid w:val="003A1DB7"/>
    <w:rsid w:val="003A2657"/>
    <w:rsid w:val="003A2CFA"/>
    <w:rsid w:val="003A3033"/>
    <w:rsid w:val="003A3101"/>
    <w:rsid w:val="003A38A9"/>
    <w:rsid w:val="003A4979"/>
    <w:rsid w:val="003A4C21"/>
    <w:rsid w:val="003A4E9E"/>
    <w:rsid w:val="003A5DB5"/>
    <w:rsid w:val="003A6167"/>
    <w:rsid w:val="003A69C8"/>
    <w:rsid w:val="003A768A"/>
    <w:rsid w:val="003A794B"/>
    <w:rsid w:val="003A7A10"/>
    <w:rsid w:val="003B02DC"/>
    <w:rsid w:val="003B035F"/>
    <w:rsid w:val="003B1973"/>
    <w:rsid w:val="003B307A"/>
    <w:rsid w:val="003B3F64"/>
    <w:rsid w:val="003B467C"/>
    <w:rsid w:val="003B6DAE"/>
    <w:rsid w:val="003C09AF"/>
    <w:rsid w:val="003C1139"/>
    <w:rsid w:val="003C18A3"/>
    <w:rsid w:val="003C2370"/>
    <w:rsid w:val="003C317C"/>
    <w:rsid w:val="003C31F9"/>
    <w:rsid w:val="003C3A6F"/>
    <w:rsid w:val="003C4866"/>
    <w:rsid w:val="003C4958"/>
    <w:rsid w:val="003C4EA0"/>
    <w:rsid w:val="003C53F5"/>
    <w:rsid w:val="003C5B75"/>
    <w:rsid w:val="003C5C2D"/>
    <w:rsid w:val="003C5D7B"/>
    <w:rsid w:val="003C7AF9"/>
    <w:rsid w:val="003D04E2"/>
    <w:rsid w:val="003D0D16"/>
    <w:rsid w:val="003D1AA7"/>
    <w:rsid w:val="003D3630"/>
    <w:rsid w:val="003D39D2"/>
    <w:rsid w:val="003D3A56"/>
    <w:rsid w:val="003D3D95"/>
    <w:rsid w:val="003D3F5E"/>
    <w:rsid w:val="003D5415"/>
    <w:rsid w:val="003D557C"/>
    <w:rsid w:val="003D5E3E"/>
    <w:rsid w:val="003D6E2F"/>
    <w:rsid w:val="003D76C8"/>
    <w:rsid w:val="003D7A28"/>
    <w:rsid w:val="003E1593"/>
    <w:rsid w:val="003E39E2"/>
    <w:rsid w:val="003E3CE1"/>
    <w:rsid w:val="003E3F22"/>
    <w:rsid w:val="003E3FBD"/>
    <w:rsid w:val="003E4084"/>
    <w:rsid w:val="003E44BB"/>
    <w:rsid w:val="003E4626"/>
    <w:rsid w:val="003E48EB"/>
    <w:rsid w:val="003E69A6"/>
    <w:rsid w:val="003E7664"/>
    <w:rsid w:val="003F0BD7"/>
    <w:rsid w:val="003F0F5D"/>
    <w:rsid w:val="003F1913"/>
    <w:rsid w:val="003F1F64"/>
    <w:rsid w:val="003F221D"/>
    <w:rsid w:val="003F279E"/>
    <w:rsid w:val="003F2CDA"/>
    <w:rsid w:val="003F334D"/>
    <w:rsid w:val="003F3604"/>
    <w:rsid w:val="003F3B69"/>
    <w:rsid w:val="003F481B"/>
    <w:rsid w:val="003F5D0E"/>
    <w:rsid w:val="003F5EDC"/>
    <w:rsid w:val="003F658E"/>
    <w:rsid w:val="003F7A04"/>
    <w:rsid w:val="003F7FD0"/>
    <w:rsid w:val="004002F7"/>
    <w:rsid w:val="00400623"/>
    <w:rsid w:val="00401FDB"/>
    <w:rsid w:val="0040227C"/>
    <w:rsid w:val="004035DE"/>
    <w:rsid w:val="00404BE0"/>
    <w:rsid w:val="00404EFB"/>
    <w:rsid w:val="004051B1"/>
    <w:rsid w:val="0040559F"/>
    <w:rsid w:val="00405ABC"/>
    <w:rsid w:val="00406875"/>
    <w:rsid w:val="004100A9"/>
    <w:rsid w:val="004117E0"/>
    <w:rsid w:val="00412327"/>
    <w:rsid w:val="00412770"/>
    <w:rsid w:val="00412AE8"/>
    <w:rsid w:val="004150DB"/>
    <w:rsid w:val="00416748"/>
    <w:rsid w:val="0042065C"/>
    <w:rsid w:val="004210CA"/>
    <w:rsid w:val="00421710"/>
    <w:rsid w:val="00421A80"/>
    <w:rsid w:val="00422A57"/>
    <w:rsid w:val="00422E11"/>
    <w:rsid w:val="004233B1"/>
    <w:rsid w:val="00424F6F"/>
    <w:rsid w:val="00425B21"/>
    <w:rsid w:val="00425F52"/>
    <w:rsid w:val="00425FA7"/>
    <w:rsid w:val="004269C5"/>
    <w:rsid w:val="00426BEF"/>
    <w:rsid w:val="0043112D"/>
    <w:rsid w:val="00431766"/>
    <w:rsid w:val="004338C2"/>
    <w:rsid w:val="0043432B"/>
    <w:rsid w:val="004369EB"/>
    <w:rsid w:val="00436BE5"/>
    <w:rsid w:val="0044055C"/>
    <w:rsid w:val="00440E98"/>
    <w:rsid w:val="00440F63"/>
    <w:rsid w:val="00442107"/>
    <w:rsid w:val="00442F50"/>
    <w:rsid w:val="00443DCD"/>
    <w:rsid w:val="0044404B"/>
    <w:rsid w:val="00444926"/>
    <w:rsid w:val="00446F2D"/>
    <w:rsid w:val="004474D1"/>
    <w:rsid w:val="00450F95"/>
    <w:rsid w:val="00451155"/>
    <w:rsid w:val="004574C5"/>
    <w:rsid w:val="0045764F"/>
    <w:rsid w:val="004600D4"/>
    <w:rsid w:val="004604C1"/>
    <w:rsid w:val="00461A33"/>
    <w:rsid w:val="00461DB2"/>
    <w:rsid w:val="00462351"/>
    <w:rsid w:val="00462D94"/>
    <w:rsid w:val="0046413B"/>
    <w:rsid w:val="004666E6"/>
    <w:rsid w:val="00466F5D"/>
    <w:rsid w:val="00472ED6"/>
    <w:rsid w:val="00473273"/>
    <w:rsid w:val="00474A04"/>
    <w:rsid w:val="00474CE9"/>
    <w:rsid w:val="004755B1"/>
    <w:rsid w:val="00477059"/>
    <w:rsid w:val="0047751A"/>
    <w:rsid w:val="00481A02"/>
    <w:rsid w:val="004822B1"/>
    <w:rsid w:val="00482CC6"/>
    <w:rsid w:val="00482DF7"/>
    <w:rsid w:val="004833B6"/>
    <w:rsid w:val="00483F86"/>
    <w:rsid w:val="0048436A"/>
    <w:rsid w:val="004845F0"/>
    <w:rsid w:val="00484FAF"/>
    <w:rsid w:val="0048592A"/>
    <w:rsid w:val="004916BD"/>
    <w:rsid w:val="00493FA1"/>
    <w:rsid w:val="004947D2"/>
    <w:rsid w:val="00494D1D"/>
    <w:rsid w:val="00495537"/>
    <w:rsid w:val="00495784"/>
    <w:rsid w:val="00496C52"/>
    <w:rsid w:val="00497748"/>
    <w:rsid w:val="00497ACB"/>
    <w:rsid w:val="00497CF3"/>
    <w:rsid w:val="00497DA1"/>
    <w:rsid w:val="004A0495"/>
    <w:rsid w:val="004A1724"/>
    <w:rsid w:val="004A36F7"/>
    <w:rsid w:val="004A3F79"/>
    <w:rsid w:val="004A4165"/>
    <w:rsid w:val="004A5549"/>
    <w:rsid w:val="004A63F4"/>
    <w:rsid w:val="004A644D"/>
    <w:rsid w:val="004A72F8"/>
    <w:rsid w:val="004B1112"/>
    <w:rsid w:val="004B155A"/>
    <w:rsid w:val="004B2412"/>
    <w:rsid w:val="004B2968"/>
    <w:rsid w:val="004B32DA"/>
    <w:rsid w:val="004B3566"/>
    <w:rsid w:val="004B40FE"/>
    <w:rsid w:val="004B4691"/>
    <w:rsid w:val="004B4A48"/>
    <w:rsid w:val="004B4D00"/>
    <w:rsid w:val="004B635C"/>
    <w:rsid w:val="004B63D5"/>
    <w:rsid w:val="004B689A"/>
    <w:rsid w:val="004B74CC"/>
    <w:rsid w:val="004B7829"/>
    <w:rsid w:val="004B7AAF"/>
    <w:rsid w:val="004C07DE"/>
    <w:rsid w:val="004C1065"/>
    <w:rsid w:val="004C19AE"/>
    <w:rsid w:val="004C1BC0"/>
    <w:rsid w:val="004C46CD"/>
    <w:rsid w:val="004C4CC7"/>
    <w:rsid w:val="004C52A9"/>
    <w:rsid w:val="004C56AF"/>
    <w:rsid w:val="004C64A7"/>
    <w:rsid w:val="004C7477"/>
    <w:rsid w:val="004C7EDD"/>
    <w:rsid w:val="004D0367"/>
    <w:rsid w:val="004D2448"/>
    <w:rsid w:val="004D3C51"/>
    <w:rsid w:val="004D3EBC"/>
    <w:rsid w:val="004D59D1"/>
    <w:rsid w:val="004D5AB2"/>
    <w:rsid w:val="004D7FBF"/>
    <w:rsid w:val="004E26F6"/>
    <w:rsid w:val="004E3448"/>
    <w:rsid w:val="004E53A7"/>
    <w:rsid w:val="004E65E4"/>
    <w:rsid w:val="004E6D1D"/>
    <w:rsid w:val="004E73DB"/>
    <w:rsid w:val="004E7594"/>
    <w:rsid w:val="004F059A"/>
    <w:rsid w:val="004F0879"/>
    <w:rsid w:val="004F36C6"/>
    <w:rsid w:val="004F3D98"/>
    <w:rsid w:val="004F5BD8"/>
    <w:rsid w:val="004F6883"/>
    <w:rsid w:val="004F6990"/>
    <w:rsid w:val="004F6E84"/>
    <w:rsid w:val="004F77F6"/>
    <w:rsid w:val="00501B97"/>
    <w:rsid w:val="00501EF8"/>
    <w:rsid w:val="00502021"/>
    <w:rsid w:val="0050260C"/>
    <w:rsid w:val="0050281E"/>
    <w:rsid w:val="00504308"/>
    <w:rsid w:val="005044FA"/>
    <w:rsid w:val="005051D1"/>
    <w:rsid w:val="005070D4"/>
    <w:rsid w:val="00507391"/>
    <w:rsid w:val="00507AFF"/>
    <w:rsid w:val="00507C89"/>
    <w:rsid w:val="00507D24"/>
    <w:rsid w:val="00510DC9"/>
    <w:rsid w:val="005110AE"/>
    <w:rsid w:val="00511593"/>
    <w:rsid w:val="00511995"/>
    <w:rsid w:val="00511A43"/>
    <w:rsid w:val="005126B0"/>
    <w:rsid w:val="005132F8"/>
    <w:rsid w:val="00514E71"/>
    <w:rsid w:val="00515186"/>
    <w:rsid w:val="0051684C"/>
    <w:rsid w:val="00516C9C"/>
    <w:rsid w:val="00517304"/>
    <w:rsid w:val="00517665"/>
    <w:rsid w:val="00520807"/>
    <w:rsid w:val="00521527"/>
    <w:rsid w:val="00523958"/>
    <w:rsid w:val="0052450D"/>
    <w:rsid w:val="00525367"/>
    <w:rsid w:val="0052600E"/>
    <w:rsid w:val="0052668B"/>
    <w:rsid w:val="00527CBB"/>
    <w:rsid w:val="0053060E"/>
    <w:rsid w:val="005332B6"/>
    <w:rsid w:val="005340AD"/>
    <w:rsid w:val="00534167"/>
    <w:rsid w:val="005342D4"/>
    <w:rsid w:val="005342D8"/>
    <w:rsid w:val="00535ADF"/>
    <w:rsid w:val="00535E79"/>
    <w:rsid w:val="00535FCD"/>
    <w:rsid w:val="005378CA"/>
    <w:rsid w:val="00537AB0"/>
    <w:rsid w:val="00542641"/>
    <w:rsid w:val="005429BC"/>
    <w:rsid w:val="0054669B"/>
    <w:rsid w:val="005478B5"/>
    <w:rsid w:val="00547966"/>
    <w:rsid w:val="00550268"/>
    <w:rsid w:val="0055106C"/>
    <w:rsid w:val="00551426"/>
    <w:rsid w:val="0055149F"/>
    <w:rsid w:val="00551727"/>
    <w:rsid w:val="00551AFE"/>
    <w:rsid w:val="00551C9F"/>
    <w:rsid w:val="00552EFD"/>
    <w:rsid w:val="00552F3E"/>
    <w:rsid w:val="005531EE"/>
    <w:rsid w:val="005541E4"/>
    <w:rsid w:val="00556B38"/>
    <w:rsid w:val="00556B9E"/>
    <w:rsid w:val="00556C08"/>
    <w:rsid w:val="00556DB7"/>
    <w:rsid w:val="0055716D"/>
    <w:rsid w:val="005577AD"/>
    <w:rsid w:val="0056191F"/>
    <w:rsid w:val="00561B82"/>
    <w:rsid w:val="00562A16"/>
    <w:rsid w:val="00562C98"/>
    <w:rsid w:val="00563896"/>
    <w:rsid w:val="00563C9A"/>
    <w:rsid w:val="00563DF3"/>
    <w:rsid w:val="00564066"/>
    <w:rsid w:val="0056436B"/>
    <w:rsid w:val="005651B6"/>
    <w:rsid w:val="00565AA1"/>
    <w:rsid w:val="00565B8C"/>
    <w:rsid w:val="00567418"/>
    <w:rsid w:val="00567D86"/>
    <w:rsid w:val="00570A33"/>
    <w:rsid w:val="00572A3B"/>
    <w:rsid w:val="00572AFF"/>
    <w:rsid w:val="00572EDE"/>
    <w:rsid w:val="00574708"/>
    <w:rsid w:val="00574C38"/>
    <w:rsid w:val="005753CF"/>
    <w:rsid w:val="00575A69"/>
    <w:rsid w:val="00577F1B"/>
    <w:rsid w:val="00581165"/>
    <w:rsid w:val="00581175"/>
    <w:rsid w:val="00581F91"/>
    <w:rsid w:val="005821F0"/>
    <w:rsid w:val="00582850"/>
    <w:rsid w:val="00582C23"/>
    <w:rsid w:val="00582E6F"/>
    <w:rsid w:val="00583678"/>
    <w:rsid w:val="005836B9"/>
    <w:rsid w:val="00583CE1"/>
    <w:rsid w:val="005854CD"/>
    <w:rsid w:val="00586E97"/>
    <w:rsid w:val="00587F4B"/>
    <w:rsid w:val="00591C9A"/>
    <w:rsid w:val="00592100"/>
    <w:rsid w:val="005927BA"/>
    <w:rsid w:val="00593139"/>
    <w:rsid w:val="0059320B"/>
    <w:rsid w:val="00593E49"/>
    <w:rsid w:val="00593E56"/>
    <w:rsid w:val="00593F0B"/>
    <w:rsid w:val="00594528"/>
    <w:rsid w:val="00597A7F"/>
    <w:rsid w:val="005A015E"/>
    <w:rsid w:val="005A0267"/>
    <w:rsid w:val="005A0E48"/>
    <w:rsid w:val="005A172D"/>
    <w:rsid w:val="005A255C"/>
    <w:rsid w:val="005A2676"/>
    <w:rsid w:val="005A3028"/>
    <w:rsid w:val="005A4458"/>
    <w:rsid w:val="005A5024"/>
    <w:rsid w:val="005A6B55"/>
    <w:rsid w:val="005A7836"/>
    <w:rsid w:val="005A7900"/>
    <w:rsid w:val="005B05AC"/>
    <w:rsid w:val="005B0902"/>
    <w:rsid w:val="005B1138"/>
    <w:rsid w:val="005B1276"/>
    <w:rsid w:val="005B2384"/>
    <w:rsid w:val="005B42F8"/>
    <w:rsid w:val="005B5B49"/>
    <w:rsid w:val="005B6E8A"/>
    <w:rsid w:val="005C0BB6"/>
    <w:rsid w:val="005C1409"/>
    <w:rsid w:val="005C3B22"/>
    <w:rsid w:val="005C4CA0"/>
    <w:rsid w:val="005C4DDA"/>
    <w:rsid w:val="005C4FD9"/>
    <w:rsid w:val="005C5544"/>
    <w:rsid w:val="005C5B7D"/>
    <w:rsid w:val="005D0A24"/>
    <w:rsid w:val="005D0D61"/>
    <w:rsid w:val="005D19F1"/>
    <w:rsid w:val="005D2DF2"/>
    <w:rsid w:val="005D3828"/>
    <w:rsid w:val="005D491E"/>
    <w:rsid w:val="005D55FB"/>
    <w:rsid w:val="005D5A38"/>
    <w:rsid w:val="005D5A49"/>
    <w:rsid w:val="005D6F35"/>
    <w:rsid w:val="005E0BFA"/>
    <w:rsid w:val="005E1161"/>
    <w:rsid w:val="005E195A"/>
    <w:rsid w:val="005E2846"/>
    <w:rsid w:val="005E2B48"/>
    <w:rsid w:val="005E48D7"/>
    <w:rsid w:val="005E4970"/>
    <w:rsid w:val="005E4FFC"/>
    <w:rsid w:val="005E5E24"/>
    <w:rsid w:val="005E754E"/>
    <w:rsid w:val="005E78B3"/>
    <w:rsid w:val="005F067D"/>
    <w:rsid w:val="005F1189"/>
    <w:rsid w:val="005F1A40"/>
    <w:rsid w:val="005F1C1D"/>
    <w:rsid w:val="005F20B8"/>
    <w:rsid w:val="005F221A"/>
    <w:rsid w:val="005F2CA1"/>
    <w:rsid w:val="005F445F"/>
    <w:rsid w:val="005F67A7"/>
    <w:rsid w:val="005F696C"/>
    <w:rsid w:val="005F762C"/>
    <w:rsid w:val="005F776C"/>
    <w:rsid w:val="00600E36"/>
    <w:rsid w:val="00601AA4"/>
    <w:rsid w:val="00601FE6"/>
    <w:rsid w:val="0060217B"/>
    <w:rsid w:val="00602E3E"/>
    <w:rsid w:val="006031D9"/>
    <w:rsid w:val="00603BAB"/>
    <w:rsid w:val="00604107"/>
    <w:rsid w:val="00604154"/>
    <w:rsid w:val="006049B7"/>
    <w:rsid w:val="00604DE0"/>
    <w:rsid w:val="00605C42"/>
    <w:rsid w:val="00605CE4"/>
    <w:rsid w:val="0060755C"/>
    <w:rsid w:val="00610C24"/>
    <w:rsid w:val="0061208B"/>
    <w:rsid w:val="006120EE"/>
    <w:rsid w:val="00612665"/>
    <w:rsid w:val="00612969"/>
    <w:rsid w:val="00612AAE"/>
    <w:rsid w:val="00612B9B"/>
    <w:rsid w:val="006131DA"/>
    <w:rsid w:val="00613942"/>
    <w:rsid w:val="00613E5F"/>
    <w:rsid w:val="006141CE"/>
    <w:rsid w:val="006146CA"/>
    <w:rsid w:val="00614B55"/>
    <w:rsid w:val="006155EB"/>
    <w:rsid w:val="006157B4"/>
    <w:rsid w:val="00615EAD"/>
    <w:rsid w:val="006178EB"/>
    <w:rsid w:val="00620D15"/>
    <w:rsid w:val="00621A0F"/>
    <w:rsid w:val="0062327E"/>
    <w:rsid w:val="006232EC"/>
    <w:rsid w:val="006250AF"/>
    <w:rsid w:val="00626742"/>
    <w:rsid w:val="006276D2"/>
    <w:rsid w:val="00627AE6"/>
    <w:rsid w:val="00627CFE"/>
    <w:rsid w:val="00627DFC"/>
    <w:rsid w:val="0063042B"/>
    <w:rsid w:val="00630C20"/>
    <w:rsid w:val="0063211C"/>
    <w:rsid w:val="00633287"/>
    <w:rsid w:val="00634EDA"/>
    <w:rsid w:val="00634F94"/>
    <w:rsid w:val="0063551A"/>
    <w:rsid w:val="006360D1"/>
    <w:rsid w:val="00636F78"/>
    <w:rsid w:val="00637A91"/>
    <w:rsid w:val="006412DB"/>
    <w:rsid w:val="00641782"/>
    <w:rsid w:val="00641B17"/>
    <w:rsid w:val="00641BA8"/>
    <w:rsid w:val="0064247D"/>
    <w:rsid w:val="00642586"/>
    <w:rsid w:val="0064258E"/>
    <w:rsid w:val="006427AC"/>
    <w:rsid w:val="006435C7"/>
    <w:rsid w:val="0064421A"/>
    <w:rsid w:val="00645123"/>
    <w:rsid w:val="006454E9"/>
    <w:rsid w:val="006467EC"/>
    <w:rsid w:val="0065294F"/>
    <w:rsid w:val="00655477"/>
    <w:rsid w:val="0065565E"/>
    <w:rsid w:val="006573EE"/>
    <w:rsid w:val="00660DEC"/>
    <w:rsid w:val="006617FC"/>
    <w:rsid w:val="00662C65"/>
    <w:rsid w:val="00663BB5"/>
    <w:rsid w:val="00664E1C"/>
    <w:rsid w:val="00664EF5"/>
    <w:rsid w:val="00665715"/>
    <w:rsid w:val="006657D6"/>
    <w:rsid w:val="006666B1"/>
    <w:rsid w:val="006702D6"/>
    <w:rsid w:val="00670AA8"/>
    <w:rsid w:val="00671092"/>
    <w:rsid w:val="00671D98"/>
    <w:rsid w:val="006731D1"/>
    <w:rsid w:val="00673516"/>
    <w:rsid w:val="00673E3E"/>
    <w:rsid w:val="006747B9"/>
    <w:rsid w:val="006753DA"/>
    <w:rsid w:val="00675438"/>
    <w:rsid w:val="00675481"/>
    <w:rsid w:val="006755AB"/>
    <w:rsid w:val="00675F6C"/>
    <w:rsid w:val="00676A30"/>
    <w:rsid w:val="0067741B"/>
    <w:rsid w:val="00677DA2"/>
    <w:rsid w:val="00680609"/>
    <w:rsid w:val="0068105E"/>
    <w:rsid w:val="006810BF"/>
    <w:rsid w:val="00681C7E"/>
    <w:rsid w:val="006849EB"/>
    <w:rsid w:val="00685657"/>
    <w:rsid w:val="00685ADB"/>
    <w:rsid w:val="00687408"/>
    <w:rsid w:val="00687E14"/>
    <w:rsid w:val="006911F8"/>
    <w:rsid w:val="006922F2"/>
    <w:rsid w:val="006929C5"/>
    <w:rsid w:val="006929CF"/>
    <w:rsid w:val="00692CC4"/>
    <w:rsid w:val="0069494A"/>
    <w:rsid w:val="0069528E"/>
    <w:rsid w:val="00695A17"/>
    <w:rsid w:val="00695CB7"/>
    <w:rsid w:val="00695F63"/>
    <w:rsid w:val="0069620E"/>
    <w:rsid w:val="0069629F"/>
    <w:rsid w:val="00696D44"/>
    <w:rsid w:val="00697AD4"/>
    <w:rsid w:val="006A0770"/>
    <w:rsid w:val="006A19B9"/>
    <w:rsid w:val="006A1F5C"/>
    <w:rsid w:val="006A38EB"/>
    <w:rsid w:val="006A3FB1"/>
    <w:rsid w:val="006A57EE"/>
    <w:rsid w:val="006A6D21"/>
    <w:rsid w:val="006A7EDE"/>
    <w:rsid w:val="006B05A9"/>
    <w:rsid w:val="006B19BC"/>
    <w:rsid w:val="006B2D6D"/>
    <w:rsid w:val="006B4028"/>
    <w:rsid w:val="006B436F"/>
    <w:rsid w:val="006B4D69"/>
    <w:rsid w:val="006B5906"/>
    <w:rsid w:val="006B5B0C"/>
    <w:rsid w:val="006B6F1F"/>
    <w:rsid w:val="006B7005"/>
    <w:rsid w:val="006B73E5"/>
    <w:rsid w:val="006C06F8"/>
    <w:rsid w:val="006C0A10"/>
    <w:rsid w:val="006C1001"/>
    <w:rsid w:val="006C2552"/>
    <w:rsid w:val="006C2AF6"/>
    <w:rsid w:val="006C3342"/>
    <w:rsid w:val="006C3850"/>
    <w:rsid w:val="006C3F84"/>
    <w:rsid w:val="006C412B"/>
    <w:rsid w:val="006C4973"/>
    <w:rsid w:val="006C562C"/>
    <w:rsid w:val="006C5C60"/>
    <w:rsid w:val="006C5E5F"/>
    <w:rsid w:val="006C72F7"/>
    <w:rsid w:val="006C7BD2"/>
    <w:rsid w:val="006D0D46"/>
    <w:rsid w:val="006D2FE9"/>
    <w:rsid w:val="006D33A2"/>
    <w:rsid w:val="006D3EA3"/>
    <w:rsid w:val="006D51CB"/>
    <w:rsid w:val="006D53E3"/>
    <w:rsid w:val="006D5510"/>
    <w:rsid w:val="006D6007"/>
    <w:rsid w:val="006E1121"/>
    <w:rsid w:val="006E1880"/>
    <w:rsid w:val="006E2032"/>
    <w:rsid w:val="006E2227"/>
    <w:rsid w:val="006E2CD7"/>
    <w:rsid w:val="006E37E1"/>
    <w:rsid w:val="006E3D5A"/>
    <w:rsid w:val="006E3F85"/>
    <w:rsid w:val="006E54D1"/>
    <w:rsid w:val="006E5674"/>
    <w:rsid w:val="006E59DE"/>
    <w:rsid w:val="006E5B7C"/>
    <w:rsid w:val="006E5D47"/>
    <w:rsid w:val="006E66BC"/>
    <w:rsid w:val="006E74CA"/>
    <w:rsid w:val="006E7BEE"/>
    <w:rsid w:val="006E7DE5"/>
    <w:rsid w:val="006F0D27"/>
    <w:rsid w:val="006F1C5C"/>
    <w:rsid w:val="006F32E1"/>
    <w:rsid w:val="006F413D"/>
    <w:rsid w:val="006F4592"/>
    <w:rsid w:val="006F48B8"/>
    <w:rsid w:val="006F494D"/>
    <w:rsid w:val="007002A7"/>
    <w:rsid w:val="00700BE1"/>
    <w:rsid w:val="00700F03"/>
    <w:rsid w:val="00701CDD"/>
    <w:rsid w:val="00702FA5"/>
    <w:rsid w:val="007032E5"/>
    <w:rsid w:val="00703A32"/>
    <w:rsid w:val="00703DFF"/>
    <w:rsid w:val="007047FD"/>
    <w:rsid w:val="00704D17"/>
    <w:rsid w:val="0070697E"/>
    <w:rsid w:val="00706C64"/>
    <w:rsid w:val="0070754A"/>
    <w:rsid w:val="007078F6"/>
    <w:rsid w:val="00707DD0"/>
    <w:rsid w:val="00707EFA"/>
    <w:rsid w:val="00710A37"/>
    <w:rsid w:val="00710C6A"/>
    <w:rsid w:val="00710CDB"/>
    <w:rsid w:val="00710D5B"/>
    <w:rsid w:val="007111B5"/>
    <w:rsid w:val="00712684"/>
    <w:rsid w:val="00713A95"/>
    <w:rsid w:val="007153C4"/>
    <w:rsid w:val="00715E54"/>
    <w:rsid w:val="007161FF"/>
    <w:rsid w:val="007162F7"/>
    <w:rsid w:val="00716424"/>
    <w:rsid w:val="00717FE0"/>
    <w:rsid w:val="00720C4F"/>
    <w:rsid w:val="00720D68"/>
    <w:rsid w:val="00720F8C"/>
    <w:rsid w:val="007215B8"/>
    <w:rsid w:val="007222B0"/>
    <w:rsid w:val="007229D3"/>
    <w:rsid w:val="00722DC6"/>
    <w:rsid w:val="00722FC9"/>
    <w:rsid w:val="0072302C"/>
    <w:rsid w:val="00723C9D"/>
    <w:rsid w:val="007244C7"/>
    <w:rsid w:val="007252AB"/>
    <w:rsid w:val="0072571A"/>
    <w:rsid w:val="00726786"/>
    <w:rsid w:val="00726A7B"/>
    <w:rsid w:val="00727A0B"/>
    <w:rsid w:val="00730371"/>
    <w:rsid w:val="00730EED"/>
    <w:rsid w:val="0073149B"/>
    <w:rsid w:val="0073185D"/>
    <w:rsid w:val="00731FE9"/>
    <w:rsid w:val="007324AE"/>
    <w:rsid w:val="007325C3"/>
    <w:rsid w:val="00733E05"/>
    <w:rsid w:val="0073466F"/>
    <w:rsid w:val="0073574C"/>
    <w:rsid w:val="0073579B"/>
    <w:rsid w:val="007357CB"/>
    <w:rsid w:val="00735EA7"/>
    <w:rsid w:val="00737BB7"/>
    <w:rsid w:val="00740CDE"/>
    <w:rsid w:val="00742889"/>
    <w:rsid w:val="007435D1"/>
    <w:rsid w:val="007447C9"/>
    <w:rsid w:val="007449B2"/>
    <w:rsid w:val="00745303"/>
    <w:rsid w:val="00745626"/>
    <w:rsid w:val="00746C94"/>
    <w:rsid w:val="00750958"/>
    <w:rsid w:val="00751162"/>
    <w:rsid w:val="00751F08"/>
    <w:rsid w:val="00751F47"/>
    <w:rsid w:val="007521E8"/>
    <w:rsid w:val="0075237F"/>
    <w:rsid w:val="007523FC"/>
    <w:rsid w:val="00752C09"/>
    <w:rsid w:val="00752F42"/>
    <w:rsid w:val="007551DE"/>
    <w:rsid w:val="007557A6"/>
    <w:rsid w:val="00756943"/>
    <w:rsid w:val="00760CEE"/>
    <w:rsid w:val="00760FF3"/>
    <w:rsid w:val="007624CE"/>
    <w:rsid w:val="007627D4"/>
    <w:rsid w:val="00764227"/>
    <w:rsid w:val="00764FE9"/>
    <w:rsid w:val="007655E5"/>
    <w:rsid w:val="007656EA"/>
    <w:rsid w:val="00765AAD"/>
    <w:rsid w:val="00765F7F"/>
    <w:rsid w:val="00766A9E"/>
    <w:rsid w:val="00767413"/>
    <w:rsid w:val="00767DE5"/>
    <w:rsid w:val="00770CDB"/>
    <w:rsid w:val="00770F77"/>
    <w:rsid w:val="00771A5B"/>
    <w:rsid w:val="00771AE3"/>
    <w:rsid w:val="00772498"/>
    <w:rsid w:val="0077283B"/>
    <w:rsid w:val="00772D60"/>
    <w:rsid w:val="007748AA"/>
    <w:rsid w:val="00774B94"/>
    <w:rsid w:val="00775029"/>
    <w:rsid w:val="00776959"/>
    <w:rsid w:val="007769F0"/>
    <w:rsid w:val="00776A65"/>
    <w:rsid w:val="007778E1"/>
    <w:rsid w:val="00777D87"/>
    <w:rsid w:val="007801A1"/>
    <w:rsid w:val="00781045"/>
    <w:rsid w:val="00781062"/>
    <w:rsid w:val="00781323"/>
    <w:rsid w:val="00781932"/>
    <w:rsid w:val="00782B0A"/>
    <w:rsid w:val="0078385A"/>
    <w:rsid w:val="00784B62"/>
    <w:rsid w:val="00784EB1"/>
    <w:rsid w:val="00787613"/>
    <w:rsid w:val="0079077E"/>
    <w:rsid w:val="007915A3"/>
    <w:rsid w:val="00791794"/>
    <w:rsid w:val="007919B1"/>
    <w:rsid w:val="007922B4"/>
    <w:rsid w:val="00793E0A"/>
    <w:rsid w:val="007949AB"/>
    <w:rsid w:val="00795383"/>
    <w:rsid w:val="007955AA"/>
    <w:rsid w:val="00795932"/>
    <w:rsid w:val="00795F45"/>
    <w:rsid w:val="007967DC"/>
    <w:rsid w:val="007968F8"/>
    <w:rsid w:val="007970D9"/>
    <w:rsid w:val="007974C3"/>
    <w:rsid w:val="0079758F"/>
    <w:rsid w:val="007979C5"/>
    <w:rsid w:val="00797A7F"/>
    <w:rsid w:val="007A0970"/>
    <w:rsid w:val="007A112F"/>
    <w:rsid w:val="007A17BD"/>
    <w:rsid w:val="007A28A9"/>
    <w:rsid w:val="007A2CF3"/>
    <w:rsid w:val="007A2F39"/>
    <w:rsid w:val="007A462E"/>
    <w:rsid w:val="007A4E13"/>
    <w:rsid w:val="007A5091"/>
    <w:rsid w:val="007A5AA0"/>
    <w:rsid w:val="007A5BE3"/>
    <w:rsid w:val="007A5E0C"/>
    <w:rsid w:val="007A6733"/>
    <w:rsid w:val="007A744D"/>
    <w:rsid w:val="007B06A6"/>
    <w:rsid w:val="007B0703"/>
    <w:rsid w:val="007B16F6"/>
    <w:rsid w:val="007B1E77"/>
    <w:rsid w:val="007B2030"/>
    <w:rsid w:val="007B20C4"/>
    <w:rsid w:val="007B2754"/>
    <w:rsid w:val="007B3984"/>
    <w:rsid w:val="007B42D6"/>
    <w:rsid w:val="007B4FDD"/>
    <w:rsid w:val="007B510A"/>
    <w:rsid w:val="007B525B"/>
    <w:rsid w:val="007B6097"/>
    <w:rsid w:val="007B791E"/>
    <w:rsid w:val="007B7F2B"/>
    <w:rsid w:val="007B7F53"/>
    <w:rsid w:val="007C0108"/>
    <w:rsid w:val="007C0344"/>
    <w:rsid w:val="007C0668"/>
    <w:rsid w:val="007C0748"/>
    <w:rsid w:val="007C1254"/>
    <w:rsid w:val="007C1554"/>
    <w:rsid w:val="007C177B"/>
    <w:rsid w:val="007C1849"/>
    <w:rsid w:val="007C3940"/>
    <w:rsid w:val="007C3C0B"/>
    <w:rsid w:val="007C3C7B"/>
    <w:rsid w:val="007C3DDA"/>
    <w:rsid w:val="007C4172"/>
    <w:rsid w:val="007C44F5"/>
    <w:rsid w:val="007C50E5"/>
    <w:rsid w:val="007C558D"/>
    <w:rsid w:val="007C6137"/>
    <w:rsid w:val="007C6223"/>
    <w:rsid w:val="007C6D80"/>
    <w:rsid w:val="007D0998"/>
    <w:rsid w:val="007D1016"/>
    <w:rsid w:val="007D327C"/>
    <w:rsid w:val="007D3A9C"/>
    <w:rsid w:val="007D5186"/>
    <w:rsid w:val="007D57CA"/>
    <w:rsid w:val="007D5D8C"/>
    <w:rsid w:val="007D7127"/>
    <w:rsid w:val="007D71A7"/>
    <w:rsid w:val="007D76DC"/>
    <w:rsid w:val="007D79C6"/>
    <w:rsid w:val="007E32FD"/>
    <w:rsid w:val="007E34ED"/>
    <w:rsid w:val="007E3ACB"/>
    <w:rsid w:val="007E5224"/>
    <w:rsid w:val="007E5FBA"/>
    <w:rsid w:val="007E6C2C"/>
    <w:rsid w:val="007E6C49"/>
    <w:rsid w:val="007E6EA8"/>
    <w:rsid w:val="007E717A"/>
    <w:rsid w:val="007E746D"/>
    <w:rsid w:val="007F1D99"/>
    <w:rsid w:val="007F26AA"/>
    <w:rsid w:val="007F3621"/>
    <w:rsid w:val="007F4260"/>
    <w:rsid w:val="007F45BB"/>
    <w:rsid w:val="007F5C61"/>
    <w:rsid w:val="007F5D79"/>
    <w:rsid w:val="007F6C85"/>
    <w:rsid w:val="007F6CF6"/>
    <w:rsid w:val="007F7406"/>
    <w:rsid w:val="007F7B2A"/>
    <w:rsid w:val="007F7C7F"/>
    <w:rsid w:val="008001FE"/>
    <w:rsid w:val="00800903"/>
    <w:rsid w:val="0080178E"/>
    <w:rsid w:val="008018A7"/>
    <w:rsid w:val="008018D1"/>
    <w:rsid w:val="008018FF"/>
    <w:rsid w:val="008019BC"/>
    <w:rsid w:val="00802268"/>
    <w:rsid w:val="0080283D"/>
    <w:rsid w:val="008035F9"/>
    <w:rsid w:val="0080420E"/>
    <w:rsid w:val="00804682"/>
    <w:rsid w:val="00804ADD"/>
    <w:rsid w:val="00804DC0"/>
    <w:rsid w:val="00805841"/>
    <w:rsid w:val="00807C9E"/>
    <w:rsid w:val="00810816"/>
    <w:rsid w:val="00810D8B"/>
    <w:rsid w:val="00810E0D"/>
    <w:rsid w:val="00810EEA"/>
    <w:rsid w:val="00810F3B"/>
    <w:rsid w:val="00810FBA"/>
    <w:rsid w:val="008110BB"/>
    <w:rsid w:val="008111CE"/>
    <w:rsid w:val="00811A54"/>
    <w:rsid w:val="00811CE4"/>
    <w:rsid w:val="00811D4A"/>
    <w:rsid w:val="00811E41"/>
    <w:rsid w:val="008120CD"/>
    <w:rsid w:val="00812A33"/>
    <w:rsid w:val="00814059"/>
    <w:rsid w:val="008140E7"/>
    <w:rsid w:val="008153DC"/>
    <w:rsid w:val="00817134"/>
    <w:rsid w:val="00817F36"/>
    <w:rsid w:val="00820CE1"/>
    <w:rsid w:val="008217DD"/>
    <w:rsid w:val="00824A51"/>
    <w:rsid w:val="00825E79"/>
    <w:rsid w:val="00825F1D"/>
    <w:rsid w:val="008279BB"/>
    <w:rsid w:val="00830609"/>
    <w:rsid w:val="008334B9"/>
    <w:rsid w:val="0083386D"/>
    <w:rsid w:val="00834358"/>
    <w:rsid w:val="00834BC5"/>
    <w:rsid w:val="00834E8A"/>
    <w:rsid w:val="0083501C"/>
    <w:rsid w:val="0083535B"/>
    <w:rsid w:val="008358D4"/>
    <w:rsid w:val="00836B1A"/>
    <w:rsid w:val="008415E6"/>
    <w:rsid w:val="00841AA0"/>
    <w:rsid w:val="00841AB1"/>
    <w:rsid w:val="00841AD6"/>
    <w:rsid w:val="00841B82"/>
    <w:rsid w:val="00842356"/>
    <w:rsid w:val="0084291B"/>
    <w:rsid w:val="00842AE0"/>
    <w:rsid w:val="00844A24"/>
    <w:rsid w:val="00845529"/>
    <w:rsid w:val="00846E16"/>
    <w:rsid w:val="008479DC"/>
    <w:rsid w:val="00850BC1"/>
    <w:rsid w:val="00850EE4"/>
    <w:rsid w:val="00852170"/>
    <w:rsid w:val="0085275F"/>
    <w:rsid w:val="008527B4"/>
    <w:rsid w:val="00852B5A"/>
    <w:rsid w:val="008535DA"/>
    <w:rsid w:val="00853B11"/>
    <w:rsid w:val="00854190"/>
    <w:rsid w:val="008546E9"/>
    <w:rsid w:val="00854ABD"/>
    <w:rsid w:val="008552A7"/>
    <w:rsid w:val="00855C4A"/>
    <w:rsid w:val="00855FB8"/>
    <w:rsid w:val="008562C3"/>
    <w:rsid w:val="008576B3"/>
    <w:rsid w:val="00857929"/>
    <w:rsid w:val="00860589"/>
    <w:rsid w:val="00861F8A"/>
    <w:rsid w:val="00862939"/>
    <w:rsid w:val="00862CA1"/>
    <w:rsid w:val="0086344C"/>
    <w:rsid w:val="008667F3"/>
    <w:rsid w:val="00867CDF"/>
    <w:rsid w:val="00870436"/>
    <w:rsid w:val="00870703"/>
    <w:rsid w:val="008715C5"/>
    <w:rsid w:val="00872E8E"/>
    <w:rsid w:val="00874341"/>
    <w:rsid w:val="0087494F"/>
    <w:rsid w:val="00875824"/>
    <w:rsid w:val="00877E86"/>
    <w:rsid w:val="00880221"/>
    <w:rsid w:val="0088175A"/>
    <w:rsid w:val="00881F20"/>
    <w:rsid w:val="00882000"/>
    <w:rsid w:val="00882927"/>
    <w:rsid w:val="00882949"/>
    <w:rsid w:val="008846CB"/>
    <w:rsid w:val="00887734"/>
    <w:rsid w:val="008878B5"/>
    <w:rsid w:val="00890D97"/>
    <w:rsid w:val="0089100C"/>
    <w:rsid w:val="00891355"/>
    <w:rsid w:val="00891986"/>
    <w:rsid w:val="00893315"/>
    <w:rsid w:val="00894015"/>
    <w:rsid w:val="00894BFB"/>
    <w:rsid w:val="00895D81"/>
    <w:rsid w:val="0089655C"/>
    <w:rsid w:val="00897BB6"/>
    <w:rsid w:val="00897BC2"/>
    <w:rsid w:val="008A0870"/>
    <w:rsid w:val="008A09C9"/>
    <w:rsid w:val="008A1601"/>
    <w:rsid w:val="008A3558"/>
    <w:rsid w:val="008A3612"/>
    <w:rsid w:val="008A4786"/>
    <w:rsid w:val="008A489B"/>
    <w:rsid w:val="008A48D8"/>
    <w:rsid w:val="008A49D9"/>
    <w:rsid w:val="008A4DD0"/>
    <w:rsid w:val="008A598D"/>
    <w:rsid w:val="008A5CF7"/>
    <w:rsid w:val="008A60A1"/>
    <w:rsid w:val="008A6EAD"/>
    <w:rsid w:val="008B06D6"/>
    <w:rsid w:val="008B0706"/>
    <w:rsid w:val="008B1E41"/>
    <w:rsid w:val="008B371C"/>
    <w:rsid w:val="008B3C9D"/>
    <w:rsid w:val="008B51B3"/>
    <w:rsid w:val="008B68AB"/>
    <w:rsid w:val="008B69BA"/>
    <w:rsid w:val="008B774B"/>
    <w:rsid w:val="008B794D"/>
    <w:rsid w:val="008C1603"/>
    <w:rsid w:val="008C2030"/>
    <w:rsid w:val="008C21C8"/>
    <w:rsid w:val="008C2DC9"/>
    <w:rsid w:val="008C32E0"/>
    <w:rsid w:val="008C3326"/>
    <w:rsid w:val="008C4C42"/>
    <w:rsid w:val="008C4CFC"/>
    <w:rsid w:val="008C4DCE"/>
    <w:rsid w:val="008C5142"/>
    <w:rsid w:val="008C51F1"/>
    <w:rsid w:val="008C5327"/>
    <w:rsid w:val="008C6182"/>
    <w:rsid w:val="008C62F2"/>
    <w:rsid w:val="008C6E34"/>
    <w:rsid w:val="008C7C84"/>
    <w:rsid w:val="008D08AA"/>
    <w:rsid w:val="008D170F"/>
    <w:rsid w:val="008D252D"/>
    <w:rsid w:val="008D2B1D"/>
    <w:rsid w:val="008D32B2"/>
    <w:rsid w:val="008D34E2"/>
    <w:rsid w:val="008D385B"/>
    <w:rsid w:val="008D3CE4"/>
    <w:rsid w:val="008D3D0B"/>
    <w:rsid w:val="008D4414"/>
    <w:rsid w:val="008D4D67"/>
    <w:rsid w:val="008D5872"/>
    <w:rsid w:val="008D7E42"/>
    <w:rsid w:val="008E0289"/>
    <w:rsid w:val="008E05F4"/>
    <w:rsid w:val="008E1E08"/>
    <w:rsid w:val="008E1E79"/>
    <w:rsid w:val="008E3A97"/>
    <w:rsid w:val="008E481D"/>
    <w:rsid w:val="008E4D55"/>
    <w:rsid w:val="008E526F"/>
    <w:rsid w:val="008E5B9D"/>
    <w:rsid w:val="008E7685"/>
    <w:rsid w:val="008E77F6"/>
    <w:rsid w:val="008F1542"/>
    <w:rsid w:val="008F1EE8"/>
    <w:rsid w:val="008F5BC9"/>
    <w:rsid w:val="008F6D47"/>
    <w:rsid w:val="008F7338"/>
    <w:rsid w:val="008F795A"/>
    <w:rsid w:val="0090046C"/>
    <w:rsid w:val="00902763"/>
    <w:rsid w:val="00903C66"/>
    <w:rsid w:val="00905293"/>
    <w:rsid w:val="009054BC"/>
    <w:rsid w:val="009076E8"/>
    <w:rsid w:val="009107B5"/>
    <w:rsid w:val="009117AB"/>
    <w:rsid w:val="00911E9D"/>
    <w:rsid w:val="00911FF9"/>
    <w:rsid w:val="009137BD"/>
    <w:rsid w:val="00913A1D"/>
    <w:rsid w:val="00913A63"/>
    <w:rsid w:val="00913B8A"/>
    <w:rsid w:val="00913C5A"/>
    <w:rsid w:val="00914F96"/>
    <w:rsid w:val="009154E3"/>
    <w:rsid w:val="00915904"/>
    <w:rsid w:val="00915B9C"/>
    <w:rsid w:val="00916FED"/>
    <w:rsid w:val="009173A0"/>
    <w:rsid w:val="0091777F"/>
    <w:rsid w:val="00917782"/>
    <w:rsid w:val="00917DB7"/>
    <w:rsid w:val="00920AE0"/>
    <w:rsid w:val="00920D2C"/>
    <w:rsid w:val="00921DF0"/>
    <w:rsid w:val="0092374F"/>
    <w:rsid w:val="00923A75"/>
    <w:rsid w:val="00923ECA"/>
    <w:rsid w:val="00924132"/>
    <w:rsid w:val="00924205"/>
    <w:rsid w:val="00925780"/>
    <w:rsid w:val="00926778"/>
    <w:rsid w:val="00927074"/>
    <w:rsid w:val="00927221"/>
    <w:rsid w:val="00930FAB"/>
    <w:rsid w:val="009311DE"/>
    <w:rsid w:val="009312CC"/>
    <w:rsid w:val="009328D8"/>
    <w:rsid w:val="00932CF6"/>
    <w:rsid w:val="00934F2E"/>
    <w:rsid w:val="009371DC"/>
    <w:rsid w:val="009373A6"/>
    <w:rsid w:val="00937920"/>
    <w:rsid w:val="00937D18"/>
    <w:rsid w:val="00937E79"/>
    <w:rsid w:val="0094077A"/>
    <w:rsid w:val="00941AE5"/>
    <w:rsid w:val="00941BC6"/>
    <w:rsid w:val="00941C5E"/>
    <w:rsid w:val="009422E8"/>
    <w:rsid w:val="00942358"/>
    <w:rsid w:val="009425C0"/>
    <w:rsid w:val="00943165"/>
    <w:rsid w:val="0094360F"/>
    <w:rsid w:val="00943EC4"/>
    <w:rsid w:val="009445ED"/>
    <w:rsid w:val="009446AC"/>
    <w:rsid w:val="00944703"/>
    <w:rsid w:val="00944985"/>
    <w:rsid w:val="00945296"/>
    <w:rsid w:val="00945924"/>
    <w:rsid w:val="00946637"/>
    <w:rsid w:val="00947C88"/>
    <w:rsid w:val="00950022"/>
    <w:rsid w:val="009503A4"/>
    <w:rsid w:val="00951535"/>
    <w:rsid w:val="009535BB"/>
    <w:rsid w:val="009536CD"/>
    <w:rsid w:val="00953F48"/>
    <w:rsid w:val="00955264"/>
    <w:rsid w:val="0095551B"/>
    <w:rsid w:val="00955FB8"/>
    <w:rsid w:val="009562FB"/>
    <w:rsid w:val="0096084E"/>
    <w:rsid w:val="0096168D"/>
    <w:rsid w:val="00961875"/>
    <w:rsid w:val="0096431F"/>
    <w:rsid w:val="00964B9B"/>
    <w:rsid w:val="009658A3"/>
    <w:rsid w:val="00966F2F"/>
    <w:rsid w:val="009705F7"/>
    <w:rsid w:val="00970927"/>
    <w:rsid w:val="009715A8"/>
    <w:rsid w:val="00973331"/>
    <w:rsid w:val="00973F20"/>
    <w:rsid w:val="0097462B"/>
    <w:rsid w:val="009758FF"/>
    <w:rsid w:val="00975F54"/>
    <w:rsid w:val="00976CD1"/>
    <w:rsid w:val="00980240"/>
    <w:rsid w:val="009806A9"/>
    <w:rsid w:val="009811E2"/>
    <w:rsid w:val="009818CF"/>
    <w:rsid w:val="009821C7"/>
    <w:rsid w:val="009829EA"/>
    <w:rsid w:val="00982DD7"/>
    <w:rsid w:val="009850D8"/>
    <w:rsid w:val="00985E8D"/>
    <w:rsid w:val="00985F4C"/>
    <w:rsid w:val="00986049"/>
    <w:rsid w:val="0098674B"/>
    <w:rsid w:val="00986A51"/>
    <w:rsid w:val="009871D0"/>
    <w:rsid w:val="009875DB"/>
    <w:rsid w:val="009875DD"/>
    <w:rsid w:val="00987CC4"/>
    <w:rsid w:val="00987ED2"/>
    <w:rsid w:val="009906E5"/>
    <w:rsid w:val="009909C7"/>
    <w:rsid w:val="00991D65"/>
    <w:rsid w:val="009920C8"/>
    <w:rsid w:val="00992237"/>
    <w:rsid w:val="0099312F"/>
    <w:rsid w:val="009933C2"/>
    <w:rsid w:val="009937DB"/>
    <w:rsid w:val="00994659"/>
    <w:rsid w:val="00994AA8"/>
    <w:rsid w:val="00994CE3"/>
    <w:rsid w:val="0099554E"/>
    <w:rsid w:val="00995739"/>
    <w:rsid w:val="00995EEE"/>
    <w:rsid w:val="00995F64"/>
    <w:rsid w:val="00996576"/>
    <w:rsid w:val="009967E6"/>
    <w:rsid w:val="00997B92"/>
    <w:rsid w:val="009A0027"/>
    <w:rsid w:val="009A14F3"/>
    <w:rsid w:val="009A16E0"/>
    <w:rsid w:val="009A1875"/>
    <w:rsid w:val="009A18DC"/>
    <w:rsid w:val="009A1A9B"/>
    <w:rsid w:val="009A272C"/>
    <w:rsid w:val="009A6232"/>
    <w:rsid w:val="009B18D4"/>
    <w:rsid w:val="009B20A1"/>
    <w:rsid w:val="009B46F0"/>
    <w:rsid w:val="009B6E34"/>
    <w:rsid w:val="009B7148"/>
    <w:rsid w:val="009B744D"/>
    <w:rsid w:val="009B7CBD"/>
    <w:rsid w:val="009C14E0"/>
    <w:rsid w:val="009C1DFF"/>
    <w:rsid w:val="009C27AE"/>
    <w:rsid w:val="009C2F60"/>
    <w:rsid w:val="009C55FB"/>
    <w:rsid w:val="009C578A"/>
    <w:rsid w:val="009C6543"/>
    <w:rsid w:val="009C65C9"/>
    <w:rsid w:val="009C6DC6"/>
    <w:rsid w:val="009D0E4A"/>
    <w:rsid w:val="009D27E3"/>
    <w:rsid w:val="009D2C25"/>
    <w:rsid w:val="009D304F"/>
    <w:rsid w:val="009D3717"/>
    <w:rsid w:val="009D469A"/>
    <w:rsid w:val="009D4F07"/>
    <w:rsid w:val="009D506D"/>
    <w:rsid w:val="009D60F1"/>
    <w:rsid w:val="009D67CC"/>
    <w:rsid w:val="009D7983"/>
    <w:rsid w:val="009D7FC0"/>
    <w:rsid w:val="009E0574"/>
    <w:rsid w:val="009E0B80"/>
    <w:rsid w:val="009E1267"/>
    <w:rsid w:val="009E1F9F"/>
    <w:rsid w:val="009E29B5"/>
    <w:rsid w:val="009E39C1"/>
    <w:rsid w:val="009E4A0E"/>
    <w:rsid w:val="009E544A"/>
    <w:rsid w:val="009E71D1"/>
    <w:rsid w:val="009E7B64"/>
    <w:rsid w:val="009F0B3A"/>
    <w:rsid w:val="009F1772"/>
    <w:rsid w:val="009F1ED3"/>
    <w:rsid w:val="009F2191"/>
    <w:rsid w:val="009F3005"/>
    <w:rsid w:val="009F3BE7"/>
    <w:rsid w:val="009F590D"/>
    <w:rsid w:val="009F63C4"/>
    <w:rsid w:val="009F64F7"/>
    <w:rsid w:val="009F6582"/>
    <w:rsid w:val="009F6D47"/>
    <w:rsid w:val="009F7128"/>
    <w:rsid w:val="009F7630"/>
    <w:rsid w:val="00A00CD5"/>
    <w:rsid w:val="00A00E85"/>
    <w:rsid w:val="00A025FB"/>
    <w:rsid w:val="00A03345"/>
    <w:rsid w:val="00A034AC"/>
    <w:rsid w:val="00A03CA6"/>
    <w:rsid w:val="00A04453"/>
    <w:rsid w:val="00A06077"/>
    <w:rsid w:val="00A06A16"/>
    <w:rsid w:val="00A06D1B"/>
    <w:rsid w:val="00A06ED4"/>
    <w:rsid w:val="00A10E6D"/>
    <w:rsid w:val="00A1130B"/>
    <w:rsid w:val="00A1204E"/>
    <w:rsid w:val="00A122AA"/>
    <w:rsid w:val="00A12ED2"/>
    <w:rsid w:val="00A133A0"/>
    <w:rsid w:val="00A14403"/>
    <w:rsid w:val="00A1689A"/>
    <w:rsid w:val="00A207C0"/>
    <w:rsid w:val="00A219E1"/>
    <w:rsid w:val="00A21D90"/>
    <w:rsid w:val="00A23AAC"/>
    <w:rsid w:val="00A24184"/>
    <w:rsid w:val="00A24879"/>
    <w:rsid w:val="00A24A22"/>
    <w:rsid w:val="00A25057"/>
    <w:rsid w:val="00A263F7"/>
    <w:rsid w:val="00A2654F"/>
    <w:rsid w:val="00A26AD3"/>
    <w:rsid w:val="00A26B71"/>
    <w:rsid w:val="00A2779C"/>
    <w:rsid w:val="00A30096"/>
    <w:rsid w:val="00A30CB9"/>
    <w:rsid w:val="00A328B8"/>
    <w:rsid w:val="00A331C5"/>
    <w:rsid w:val="00A332D1"/>
    <w:rsid w:val="00A3351C"/>
    <w:rsid w:val="00A33E66"/>
    <w:rsid w:val="00A34E32"/>
    <w:rsid w:val="00A362F7"/>
    <w:rsid w:val="00A36652"/>
    <w:rsid w:val="00A36DBD"/>
    <w:rsid w:val="00A373D2"/>
    <w:rsid w:val="00A37755"/>
    <w:rsid w:val="00A4016C"/>
    <w:rsid w:val="00A4037A"/>
    <w:rsid w:val="00A4097A"/>
    <w:rsid w:val="00A41789"/>
    <w:rsid w:val="00A42833"/>
    <w:rsid w:val="00A42844"/>
    <w:rsid w:val="00A434E0"/>
    <w:rsid w:val="00A43965"/>
    <w:rsid w:val="00A44B24"/>
    <w:rsid w:val="00A4533F"/>
    <w:rsid w:val="00A45477"/>
    <w:rsid w:val="00A46D82"/>
    <w:rsid w:val="00A46DED"/>
    <w:rsid w:val="00A4728A"/>
    <w:rsid w:val="00A47295"/>
    <w:rsid w:val="00A473CC"/>
    <w:rsid w:val="00A478AA"/>
    <w:rsid w:val="00A47C0A"/>
    <w:rsid w:val="00A509C0"/>
    <w:rsid w:val="00A51205"/>
    <w:rsid w:val="00A51C44"/>
    <w:rsid w:val="00A51C7B"/>
    <w:rsid w:val="00A52111"/>
    <w:rsid w:val="00A526CA"/>
    <w:rsid w:val="00A5279E"/>
    <w:rsid w:val="00A52BA7"/>
    <w:rsid w:val="00A54380"/>
    <w:rsid w:val="00A544F7"/>
    <w:rsid w:val="00A5470F"/>
    <w:rsid w:val="00A54DD8"/>
    <w:rsid w:val="00A565EC"/>
    <w:rsid w:val="00A568DD"/>
    <w:rsid w:val="00A57067"/>
    <w:rsid w:val="00A578AB"/>
    <w:rsid w:val="00A60371"/>
    <w:rsid w:val="00A60455"/>
    <w:rsid w:val="00A60F3B"/>
    <w:rsid w:val="00A61128"/>
    <w:rsid w:val="00A612D3"/>
    <w:rsid w:val="00A61F6A"/>
    <w:rsid w:val="00A63D85"/>
    <w:rsid w:val="00A642BA"/>
    <w:rsid w:val="00A64976"/>
    <w:rsid w:val="00A64D34"/>
    <w:rsid w:val="00A64F4B"/>
    <w:rsid w:val="00A65440"/>
    <w:rsid w:val="00A65755"/>
    <w:rsid w:val="00A65A03"/>
    <w:rsid w:val="00A66734"/>
    <w:rsid w:val="00A66E67"/>
    <w:rsid w:val="00A71044"/>
    <w:rsid w:val="00A71871"/>
    <w:rsid w:val="00A71AC2"/>
    <w:rsid w:val="00A75756"/>
    <w:rsid w:val="00A75A99"/>
    <w:rsid w:val="00A761C7"/>
    <w:rsid w:val="00A76F22"/>
    <w:rsid w:val="00A77057"/>
    <w:rsid w:val="00A77A14"/>
    <w:rsid w:val="00A826A8"/>
    <w:rsid w:val="00A85220"/>
    <w:rsid w:val="00A87487"/>
    <w:rsid w:val="00A929CC"/>
    <w:rsid w:val="00A92A0E"/>
    <w:rsid w:val="00A953E5"/>
    <w:rsid w:val="00A95B50"/>
    <w:rsid w:val="00A96B65"/>
    <w:rsid w:val="00A96E7E"/>
    <w:rsid w:val="00A973BF"/>
    <w:rsid w:val="00A97563"/>
    <w:rsid w:val="00A976B1"/>
    <w:rsid w:val="00A97939"/>
    <w:rsid w:val="00A97BED"/>
    <w:rsid w:val="00AA05EE"/>
    <w:rsid w:val="00AA1949"/>
    <w:rsid w:val="00AA1A0F"/>
    <w:rsid w:val="00AA287B"/>
    <w:rsid w:val="00AA341C"/>
    <w:rsid w:val="00AA3750"/>
    <w:rsid w:val="00AA3AD0"/>
    <w:rsid w:val="00AA4478"/>
    <w:rsid w:val="00AA4CE2"/>
    <w:rsid w:val="00AA5060"/>
    <w:rsid w:val="00AA72A4"/>
    <w:rsid w:val="00AA7733"/>
    <w:rsid w:val="00AB04F3"/>
    <w:rsid w:val="00AB1812"/>
    <w:rsid w:val="00AB1EF5"/>
    <w:rsid w:val="00AB2494"/>
    <w:rsid w:val="00AB3148"/>
    <w:rsid w:val="00AB322B"/>
    <w:rsid w:val="00AB3F3C"/>
    <w:rsid w:val="00AB49CA"/>
    <w:rsid w:val="00AB4CF5"/>
    <w:rsid w:val="00AB59E6"/>
    <w:rsid w:val="00AB6EAA"/>
    <w:rsid w:val="00AB77AF"/>
    <w:rsid w:val="00AC3B9D"/>
    <w:rsid w:val="00AC3FCD"/>
    <w:rsid w:val="00AC4962"/>
    <w:rsid w:val="00AC62F2"/>
    <w:rsid w:val="00AC7BDF"/>
    <w:rsid w:val="00AD0538"/>
    <w:rsid w:val="00AD18C7"/>
    <w:rsid w:val="00AD1D81"/>
    <w:rsid w:val="00AD1E2B"/>
    <w:rsid w:val="00AD33A8"/>
    <w:rsid w:val="00AD3E45"/>
    <w:rsid w:val="00AD3F7F"/>
    <w:rsid w:val="00AD47B9"/>
    <w:rsid w:val="00AD4AEE"/>
    <w:rsid w:val="00AD51AD"/>
    <w:rsid w:val="00AD53EB"/>
    <w:rsid w:val="00AD5691"/>
    <w:rsid w:val="00AD5A8D"/>
    <w:rsid w:val="00AD5F90"/>
    <w:rsid w:val="00AD604B"/>
    <w:rsid w:val="00AD6ED7"/>
    <w:rsid w:val="00AE06D1"/>
    <w:rsid w:val="00AE0B43"/>
    <w:rsid w:val="00AE30C7"/>
    <w:rsid w:val="00AE3A3E"/>
    <w:rsid w:val="00AE4E82"/>
    <w:rsid w:val="00AE55DF"/>
    <w:rsid w:val="00AE61BD"/>
    <w:rsid w:val="00AE69CC"/>
    <w:rsid w:val="00AE725D"/>
    <w:rsid w:val="00AE72C5"/>
    <w:rsid w:val="00AE7C89"/>
    <w:rsid w:val="00AF075C"/>
    <w:rsid w:val="00AF0A9D"/>
    <w:rsid w:val="00AF0FB7"/>
    <w:rsid w:val="00AF166B"/>
    <w:rsid w:val="00AF1915"/>
    <w:rsid w:val="00AF21C6"/>
    <w:rsid w:val="00AF2615"/>
    <w:rsid w:val="00AF32F4"/>
    <w:rsid w:val="00AF3C14"/>
    <w:rsid w:val="00AF48CA"/>
    <w:rsid w:val="00AF4A1C"/>
    <w:rsid w:val="00AF4EE0"/>
    <w:rsid w:val="00AF4F7C"/>
    <w:rsid w:val="00AF5AFD"/>
    <w:rsid w:val="00AF6AAF"/>
    <w:rsid w:val="00AF70D4"/>
    <w:rsid w:val="00AF7FBF"/>
    <w:rsid w:val="00B0046A"/>
    <w:rsid w:val="00B01A91"/>
    <w:rsid w:val="00B01CA9"/>
    <w:rsid w:val="00B021AF"/>
    <w:rsid w:val="00B035CD"/>
    <w:rsid w:val="00B05302"/>
    <w:rsid w:val="00B053B7"/>
    <w:rsid w:val="00B0587A"/>
    <w:rsid w:val="00B058AE"/>
    <w:rsid w:val="00B05D05"/>
    <w:rsid w:val="00B064FC"/>
    <w:rsid w:val="00B068D5"/>
    <w:rsid w:val="00B07461"/>
    <w:rsid w:val="00B07920"/>
    <w:rsid w:val="00B07A52"/>
    <w:rsid w:val="00B10B75"/>
    <w:rsid w:val="00B11ED8"/>
    <w:rsid w:val="00B1207E"/>
    <w:rsid w:val="00B139EA"/>
    <w:rsid w:val="00B14D7D"/>
    <w:rsid w:val="00B1621A"/>
    <w:rsid w:val="00B16DDD"/>
    <w:rsid w:val="00B1742C"/>
    <w:rsid w:val="00B17489"/>
    <w:rsid w:val="00B174C4"/>
    <w:rsid w:val="00B20EF7"/>
    <w:rsid w:val="00B2294A"/>
    <w:rsid w:val="00B24A98"/>
    <w:rsid w:val="00B266FD"/>
    <w:rsid w:val="00B26C15"/>
    <w:rsid w:val="00B26EC4"/>
    <w:rsid w:val="00B27417"/>
    <w:rsid w:val="00B316AB"/>
    <w:rsid w:val="00B31CE1"/>
    <w:rsid w:val="00B342F2"/>
    <w:rsid w:val="00B3498A"/>
    <w:rsid w:val="00B36949"/>
    <w:rsid w:val="00B40040"/>
    <w:rsid w:val="00B415C7"/>
    <w:rsid w:val="00B433AA"/>
    <w:rsid w:val="00B44B06"/>
    <w:rsid w:val="00B45291"/>
    <w:rsid w:val="00B46497"/>
    <w:rsid w:val="00B473D4"/>
    <w:rsid w:val="00B5054D"/>
    <w:rsid w:val="00B50C3D"/>
    <w:rsid w:val="00B52488"/>
    <w:rsid w:val="00B553AF"/>
    <w:rsid w:val="00B55ACC"/>
    <w:rsid w:val="00B55B0E"/>
    <w:rsid w:val="00B572A9"/>
    <w:rsid w:val="00B6060D"/>
    <w:rsid w:val="00B60FC0"/>
    <w:rsid w:val="00B615BB"/>
    <w:rsid w:val="00B61903"/>
    <w:rsid w:val="00B61E49"/>
    <w:rsid w:val="00B6251A"/>
    <w:rsid w:val="00B625F0"/>
    <w:rsid w:val="00B62B3C"/>
    <w:rsid w:val="00B63FC9"/>
    <w:rsid w:val="00B6465C"/>
    <w:rsid w:val="00B659F2"/>
    <w:rsid w:val="00B65C93"/>
    <w:rsid w:val="00B65EED"/>
    <w:rsid w:val="00B65F82"/>
    <w:rsid w:val="00B65FF6"/>
    <w:rsid w:val="00B673A3"/>
    <w:rsid w:val="00B707FD"/>
    <w:rsid w:val="00B70E82"/>
    <w:rsid w:val="00B70F22"/>
    <w:rsid w:val="00B718DC"/>
    <w:rsid w:val="00B71DEC"/>
    <w:rsid w:val="00B72073"/>
    <w:rsid w:val="00B72C11"/>
    <w:rsid w:val="00B74543"/>
    <w:rsid w:val="00B74A22"/>
    <w:rsid w:val="00B75212"/>
    <w:rsid w:val="00B764D2"/>
    <w:rsid w:val="00B775E0"/>
    <w:rsid w:val="00B80BB0"/>
    <w:rsid w:val="00B81B46"/>
    <w:rsid w:val="00B827F8"/>
    <w:rsid w:val="00B8391D"/>
    <w:rsid w:val="00B83986"/>
    <w:rsid w:val="00B8412D"/>
    <w:rsid w:val="00B856B5"/>
    <w:rsid w:val="00B85ADB"/>
    <w:rsid w:val="00B87276"/>
    <w:rsid w:val="00B8756C"/>
    <w:rsid w:val="00B90F92"/>
    <w:rsid w:val="00B94A0F"/>
    <w:rsid w:val="00B95000"/>
    <w:rsid w:val="00B97302"/>
    <w:rsid w:val="00B97340"/>
    <w:rsid w:val="00BA0392"/>
    <w:rsid w:val="00BA1040"/>
    <w:rsid w:val="00BA1096"/>
    <w:rsid w:val="00BA13B4"/>
    <w:rsid w:val="00BA18F2"/>
    <w:rsid w:val="00BA23C0"/>
    <w:rsid w:val="00BA338C"/>
    <w:rsid w:val="00BA3777"/>
    <w:rsid w:val="00BA3FD0"/>
    <w:rsid w:val="00BA6FF2"/>
    <w:rsid w:val="00BA7611"/>
    <w:rsid w:val="00BB009A"/>
    <w:rsid w:val="00BB0656"/>
    <w:rsid w:val="00BB3876"/>
    <w:rsid w:val="00BB3F6F"/>
    <w:rsid w:val="00BB4B1F"/>
    <w:rsid w:val="00BB4EF1"/>
    <w:rsid w:val="00BB500D"/>
    <w:rsid w:val="00BB50F5"/>
    <w:rsid w:val="00BB58C2"/>
    <w:rsid w:val="00BB6085"/>
    <w:rsid w:val="00BB7446"/>
    <w:rsid w:val="00BB7C34"/>
    <w:rsid w:val="00BB7FF3"/>
    <w:rsid w:val="00BC0718"/>
    <w:rsid w:val="00BC0AF0"/>
    <w:rsid w:val="00BC143E"/>
    <w:rsid w:val="00BC38DF"/>
    <w:rsid w:val="00BC4C31"/>
    <w:rsid w:val="00BC65E6"/>
    <w:rsid w:val="00BC66CA"/>
    <w:rsid w:val="00BC79F7"/>
    <w:rsid w:val="00BC7BCD"/>
    <w:rsid w:val="00BD005F"/>
    <w:rsid w:val="00BD0952"/>
    <w:rsid w:val="00BD2E5D"/>
    <w:rsid w:val="00BD2FF0"/>
    <w:rsid w:val="00BD482D"/>
    <w:rsid w:val="00BD4E49"/>
    <w:rsid w:val="00BD5B6E"/>
    <w:rsid w:val="00BD5C5C"/>
    <w:rsid w:val="00BE095F"/>
    <w:rsid w:val="00BE0A7F"/>
    <w:rsid w:val="00BE1CE0"/>
    <w:rsid w:val="00BE4AB6"/>
    <w:rsid w:val="00BE5749"/>
    <w:rsid w:val="00BE5AC2"/>
    <w:rsid w:val="00BE5CB5"/>
    <w:rsid w:val="00BE5D79"/>
    <w:rsid w:val="00BE7171"/>
    <w:rsid w:val="00BF0E91"/>
    <w:rsid w:val="00BF13A4"/>
    <w:rsid w:val="00BF2FDB"/>
    <w:rsid w:val="00BF3A1D"/>
    <w:rsid w:val="00BF3BC9"/>
    <w:rsid w:val="00BF48D2"/>
    <w:rsid w:val="00BF4EA1"/>
    <w:rsid w:val="00BF57F5"/>
    <w:rsid w:val="00BF5938"/>
    <w:rsid w:val="00BF6EFD"/>
    <w:rsid w:val="00BF7CED"/>
    <w:rsid w:val="00C012CC"/>
    <w:rsid w:val="00C01D8A"/>
    <w:rsid w:val="00C03089"/>
    <w:rsid w:val="00C0568F"/>
    <w:rsid w:val="00C057BA"/>
    <w:rsid w:val="00C05D7C"/>
    <w:rsid w:val="00C06BB2"/>
    <w:rsid w:val="00C06BDE"/>
    <w:rsid w:val="00C06D8E"/>
    <w:rsid w:val="00C0736B"/>
    <w:rsid w:val="00C07B63"/>
    <w:rsid w:val="00C12154"/>
    <w:rsid w:val="00C1260D"/>
    <w:rsid w:val="00C13203"/>
    <w:rsid w:val="00C13DE1"/>
    <w:rsid w:val="00C15F28"/>
    <w:rsid w:val="00C15FF9"/>
    <w:rsid w:val="00C16735"/>
    <w:rsid w:val="00C168F7"/>
    <w:rsid w:val="00C17EAC"/>
    <w:rsid w:val="00C20730"/>
    <w:rsid w:val="00C2136B"/>
    <w:rsid w:val="00C21810"/>
    <w:rsid w:val="00C21FF3"/>
    <w:rsid w:val="00C23C80"/>
    <w:rsid w:val="00C24600"/>
    <w:rsid w:val="00C25273"/>
    <w:rsid w:val="00C26B24"/>
    <w:rsid w:val="00C26F5D"/>
    <w:rsid w:val="00C27398"/>
    <w:rsid w:val="00C2742B"/>
    <w:rsid w:val="00C30F51"/>
    <w:rsid w:val="00C318F4"/>
    <w:rsid w:val="00C31A40"/>
    <w:rsid w:val="00C31CC5"/>
    <w:rsid w:val="00C321D4"/>
    <w:rsid w:val="00C321DF"/>
    <w:rsid w:val="00C3317F"/>
    <w:rsid w:val="00C3374C"/>
    <w:rsid w:val="00C3397E"/>
    <w:rsid w:val="00C33AF4"/>
    <w:rsid w:val="00C35856"/>
    <w:rsid w:val="00C36156"/>
    <w:rsid w:val="00C36FB6"/>
    <w:rsid w:val="00C379BD"/>
    <w:rsid w:val="00C405EF"/>
    <w:rsid w:val="00C40793"/>
    <w:rsid w:val="00C40872"/>
    <w:rsid w:val="00C40FD2"/>
    <w:rsid w:val="00C417A8"/>
    <w:rsid w:val="00C41E30"/>
    <w:rsid w:val="00C422D5"/>
    <w:rsid w:val="00C426F3"/>
    <w:rsid w:val="00C4320C"/>
    <w:rsid w:val="00C4360A"/>
    <w:rsid w:val="00C44805"/>
    <w:rsid w:val="00C44828"/>
    <w:rsid w:val="00C44C6E"/>
    <w:rsid w:val="00C471D3"/>
    <w:rsid w:val="00C50B0C"/>
    <w:rsid w:val="00C51893"/>
    <w:rsid w:val="00C535A5"/>
    <w:rsid w:val="00C5377F"/>
    <w:rsid w:val="00C5432A"/>
    <w:rsid w:val="00C54C05"/>
    <w:rsid w:val="00C55375"/>
    <w:rsid w:val="00C554E8"/>
    <w:rsid w:val="00C56AA6"/>
    <w:rsid w:val="00C5762A"/>
    <w:rsid w:val="00C60274"/>
    <w:rsid w:val="00C61A4A"/>
    <w:rsid w:val="00C61DA7"/>
    <w:rsid w:val="00C63C93"/>
    <w:rsid w:val="00C641B8"/>
    <w:rsid w:val="00C64A32"/>
    <w:rsid w:val="00C64E0D"/>
    <w:rsid w:val="00C65BA2"/>
    <w:rsid w:val="00C6679E"/>
    <w:rsid w:val="00C70D4A"/>
    <w:rsid w:val="00C710BE"/>
    <w:rsid w:val="00C711F2"/>
    <w:rsid w:val="00C7120C"/>
    <w:rsid w:val="00C7263A"/>
    <w:rsid w:val="00C73195"/>
    <w:rsid w:val="00C73C5E"/>
    <w:rsid w:val="00C74457"/>
    <w:rsid w:val="00C74B4C"/>
    <w:rsid w:val="00C74BCD"/>
    <w:rsid w:val="00C74C58"/>
    <w:rsid w:val="00C769F1"/>
    <w:rsid w:val="00C77596"/>
    <w:rsid w:val="00C77A39"/>
    <w:rsid w:val="00C8058F"/>
    <w:rsid w:val="00C80906"/>
    <w:rsid w:val="00C82697"/>
    <w:rsid w:val="00C82C26"/>
    <w:rsid w:val="00C837A0"/>
    <w:rsid w:val="00C841B9"/>
    <w:rsid w:val="00C84264"/>
    <w:rsid w:val="00C84902"/>
    <w:rsid w:val="00C8495D"/>
    <w:rsid w:val="00C849CB"/>
    <w:rsid w:val="00C84C14"/>
    <w:rsid w:val="00C8596F"/>
    <w:rsid w:val="00C90752"/>
    <w:rsid w:val="00C9079F"/>
    <w:rsid w:val="00C90977"/>
    <w:rsid w:val="00C91DCB"/>
    <w:rsid w:val="00C939DA"/>
    <w:rsid w:val="00C93B61"/>
    <w:rsid w:val="00C93EE3"/>
    <w:rsid w:val="00C9439F"/>
    <w:rsid w:val="00C943EB"/>
    <w:rsid w:val="00C945A3"/>
    <w:rsid w:val="00C94FA9"/>
    <w:rsid w:val="00C959CF"/>
    <w:rsid w:val="00C95DD0"/>
    <w:rsid w:val="00C960FC"/>
    <w:rsid w:val="00C96146"/>
    <w:rsid w:val="00C962A9"/>
    <w:rsid w:val="00C96C5E"/>
    <w:rsid w:val="00C97DF9"/>
    <w:rsid w:val="00CA0A05"/>
    <w:rsid w:val="00CA16D0"/>
    <w:rsid w:val="00CA21CA"/>
    <w:rsid w:val="00CA2433"/>
    <w:rsid w:val="00CA248E"/>
    <w:rsid w:val="00CA2B5D"/>
    <w:rsid w:val="00CA36CB"/>
    <w:rsid w:val="00CA68A6"/>
    <w:rsid w:val="00CA782A"/>
    <w:rsid w:val="00CA78C6"/>
    <w:rsid w:val="00CA7FFA"/>
    <w:rsid w:val="00CB0AD0"/>
    <w:rsid w:val="00CB0E99"/>
    <w:rsid w:val="00CB18E1"/>
    <w:rsid w:val="00CB1B56"/>
    <w:rsid w:val="00CB1F21"/>
    <w:rsid w:val="00CB2C9C"/>
    <w:rsid w:val="00CB403F"/>
    <w:rsid w:val="00CB4E70"/>
    <w:rsid w:val="00CB56BB"/>
    <w:rsid w:val="00CB6008"/>
    <w:rsid w:val="00CB6930"/>
    <w:rsid w:val="00CB6AEE"/>
    <w:rsid w:val="00CB6CA6"/>
    <w:rsid w:val="00CB7877"/>
    <w:rsid w:val="00CB7D83"/>
    <w:rsid w:val="00CC0E6B"/>
    <w:rsid w:val="00CC4EC5"/>
    <w:rsid w:val="00CC73ED"/>
    <w:rsid w:val="00CD081F"/>
    <w:rsid w:val="00CD1829"/>
    <w:rsid w:val="00CD1E5D"/>
    <w:rsid w:val="00CD23F7"/>
    <w:rsid w:val="00CD29CF"/>
    <w:rsid w:val="00CD2A10"/>
    <w:rsid w:val="00CD3059"/>
    <w:rsid w:val="00CD403B"/>
    <w:rsid w:val="00CD4EE7"/>
    <w:rsid w:val="00CD5AA8"/>
    <w:rsid w:val="00CD5EDA"/>
    <w:rsid w:val="00CD5F14"/>
    <w:rsid w:val="00CD664D"/>
    <w:rsid w:val="00CD70DC"/>
    <w:rsid w:val="00CD7548"/>
    <w:rsid w:val="00CE1550"/>
    <w:rsid w:val="00CE16B2"/>
    <w:rsid w:val="00CE17CF"/>
    <w:rsid w:val="00CE33AF"/>
    <w:rsid w:val="00CE3619"/>
    <w:rsid w:val="00CE36D2"/>
    <w:rsid w:val="00CE3879"/>
    <w:rsid w:val="00CE3A3F"/>
    <w:rsid w:val="00CE4317"/>
    <w:rsid w:val="00CE542E"/>
    <w:rsid w:val="00CE6615"/>
    <w:rsid w:val="00CE724B"/>
    <w:rsid w:val="00CE7481"/>
    <w:rsid w:val="00CE74FB"/>
    <w:rsid w:val="00CE793B"/>
    <w:rsid w:val="00CF0F2D"/>
    <w:rsid w:val="00CF18AD"/>
    <w:rsid w:val="00CF2432"/>
    <w:rsid w:val="00CF33C3"/>
    <w:rsid w:val="00CF4239"/>
    <w:rsid w:val="00CF4793"/>
    <w:rsid w:val="00CF4AEE"/>
    <w:rsid w:val="00CF63C9"/>
    <w:rsid w:val="00CF6970"/>
    <w:rsid w:val="00CF7009"/>
    <w:rsid w:val="00CF7A25"/>
    <w:rsid w:val="00CF7E6E"/>
    <w:rsid w:val="00D00817"/>
    <w:rsid w:val="00D01432"/>
    <w:rsid w:val="00D03F97"/>
    <w:rsid w:val="00D041B2"/>
    <w:rsid w:val="00D04B97"/>
    <w:rsid w:val="00D051DB"/>
    <w:rsid w:val="00D054C5"/>
    <w:rsid w:val="00D054DE"/>
    <w:rsid w:val="00D06875"/>
    <w:rsid w:val="00D06A28"/>
    <w:rsid w:val="00D1099B"/>
    <w:rsid w:val="00D11A9A"/>
    <w:rsid w:val="00D11EA5"/>
    <w:rsid w:val="00D137CE"/>
    <w:rsid w:val="00D138DF"/>
    <w:rsid w:val="00D14772"/>
    <w:rsid w:val="00D158F0"/>
    <w:rsid w:val="00D161AE"/>
    <w:rsid w:val="00D16E24"/>
    <w:rsid w:val="00D178A2"/>
    <w:rsid w:val="00D17F44"/>
    <w:rsid w:val="00D20841"/>
    <w:rsid w:val="00D20BB1"/>
    <w:rsid w:val="00D219CC"/>
    <w:rsid w:val="00D22DCF"/>
    <w:rsid w:val="00D23067"/>
    <w:rsid w:val="00D23896"/>
    <w:rsid w:val="00D248F9"/>
    <w:rsid w:val="00D24E3B"/>
    <w:rsid w:val="00D25194"/>
    <w:rsid w:val="00D256F0"/>
    <w:rsid w:val="00D26349"/>
    <w:rsid w:val="00D26B12"/>
    <w:rsid w:val="00D314CD"/>
    <w:rsid w:val="00D31C45"/>
    <w:rsid w:val="00D31F17"/>
    <w:rsid w:val="00D32484"/>
    <w:rsid w:val="00D32ED6"/>
    <w:rsid w:val="00D33297"/>
    <w:rsid w:val="00D336FF"/>
    <w:rsid w:val="00D33B21"/>
    <w:rsid w:val="00D364D7"/>
    <w:rsid w:val="00D3674C"/>
    <w:rsid w:val="00D3735A"/>
    <w:rsid w:val="00D37AF0"/>
    <w:rsid w:val="00D405E4"/>
    <w:rsid w:val="00D4062F"/>
    <w:rsid w:val="00D4106E"/>
    <w:rsid w:val="00D41091"/>
    <w:rsid w:val="00D4224B"/>
    <w:rsid w:val="00D44357"/>
    <w:rsid w:val="00D46207"/>
    <w:rsid w:val="00D46400"/>
    <w:rsid w:val="00D46638"/>
    <w:rsid w:val="00D5031F"/>
    <w:rsid w:val="00D50931"/>
    <w:rsid w:val="00D5126B"/>
    <w:rsid w:val="00D51461"/>
    <w:rsid w:val="00D51754"/>
    <w:rsid w:val="00D51E61"/>
    <w:rsid w:val="00D520F9"/>
    <w:rsid w:val="00D52312"/>
    <w:rsid w:val="00D52446"/>
    <w:rsid w:val="00D527C3"/>
    <w:rsid w:val="00D5288E"/>
    <w:rsid w:val="00D528A9"/>
    <w:rsid w:val="00D5467D"/>
    <w:rsid w:val="00D54AE5"/>
    <w:rsid w:val="00D558DA"/>
    <w:rsid w:val="00D56CBB"/>
    <w:rsid w:val="00D57B4A"/>
    <w:rsid w:val="00D614CA"/>
    <w:rsid w:val="00D62687"/>
    <w:rsid w:val="00D641A1"/>
    <w:rsid w:val="00D6558A"/>
    <w:rsid w:val="00D66E66"/>
    <w:rsid w:val="00D73049"/>
    <w:rsid w:val="00D73555"/>
    <w:rsid w:val="00D73B4B"/>
    <w:rsid w:val="00D73EE9"/>
    <w:rsid w:val="00D73F93"/>
    <w:rsid w:val="00D74E3A"/>
    <w:rsid w:val="00D77360"/>
    <w:rsid w:val="00D7771D"/>
    <w:rsid w:val="00D80C7E"/>
    <w:rsid w:val="00D80CBC"/>
    <w:rsid w:val="00D80FFA"/>
    <w:rsid w:val="00D82DA4"/>
    <w:rsid w:val="00D845DC"/>
    <w:rsid w:val="00D8533E"/>
    <w:rsid w:val="00D8564D"/>
    <w:rsid w:val="00D85ED9"/>
    <w:rsid w:val="00D86231"/>
    <w:rsid w:val="00D874F6"/>
    <w:rsid w:val="00D90211"/>
    <w:rsid w:val="00D904FF"/>
    <w:rsid w:val="00D90BE7"/>
    <w:rsid w:val="00D91947"/>
    <w:rsid w:val="00D93760"/>
    <w:rsid w:val="00D93E8D"/>
    <w:rsid w:val="00D94D99"/>
    <w:rsid w:val="00D94DA3"/>
    <w:rsid w:val="00D94EA0"/>
    <w:rsid w:val="00D95D07"/>
    <w:rsid w:val="00D95D4A"/>
    <w:rsid w:val="00DA03AB"/>
    <w:rsid w:val="00DA09AB"/>
    <w:rsid w:val="00DA0BCA"/>
    <w:rsid w:val="00DA116A"/>
    <w:rsid w:val="00DA288D"/>
    <w:rsid w:val="00DA29DE"/>
    <w:rsid w:val="00DA30ED"/>
    <w:rsid w:val="00DA3B25"/>
    <w:rsid w:val="00DA41CB"/>
    <w:rsid w:val="00DA4AEB"/>
    <w:rsid w:val="00DA584C"/>
    <w:rsid w:val="00DA6B2D"/>
    <w:rsid w:val="00DA7F96"/>
    <w:rsid w:val="00DB19AA"/>
    <w:rsid w:val="00DB1FE6"/>
    <w:rsid w:val="00DB21BB"/>
    <w:rsid w:val="00DB2ED0"/>
    <w:rsid w:val="00DB302D"/>
    <w:rsid w:val="00DB47B8"/>
    <w:rsid w:val="00DB58F7"/>
    <w:rsid w:val="00DB5A2E"/>
    <w:rsid w:val="00DB5ADF"/>
    <w:rsid w:val="00DB5B2D"/>
    <w:rsid w:val="00DB6E3C"/>
    <w:rsid w:val="00DB6EF7"/>
    <w:rsid w:val="00DB707E"/>
    <w:rsid w:val="00DB7645"/>
    <w:rsid w:val="00DB7EA6"/>
    <w:rsid w:val="00DC0102"/>
    <w:rsid w:val="00DC10E7"/>
    <w:rsid w:val="00DC2038"/>
    <w:rsid w:val="00DC2CD3"/>
    <w:rsid w:val="00DC430B"/>
    <w:rsid w:val="00DC4D09"/>
    <w:rsid w:val="00DC561C"/>
    <w:rsid w:val="00DC6FB0"/>
    <w:rsid w:val="00DD08AE"/>
    <w:rsid w:val="00DD1DD8"/>
    <w:rsid w:val="00DD2395"/>
    <w:rsid w:val="00DD30B5"/>
    <w:rsid w:val="00DD446A"/>
    <w:rsid w:val="00DD49C4"/>
    <w:rsid w:val="00DD4B63"/>
    <w:rsid w:val="00DD5CDB"/>
    <w:rsid w:val="00DD5E1A"/>
    <w:rsid w:val="00DD5EBF"/>
    <w:rsid w:val="00DD6510"/>
    <w:rsid w:val="00DD6776"/>
    <w:rsid w:val="00DD76E6"/>
    <w:rsid w:val="00DD7986"/>
    <w:rsid w:val="00DE0D70"/>
    <w:rsid w:val="00DE121C"/>
    <w:rsid w:val="00DE1E8D"/>
    <w:rsid w:val="00DE2365"/>
    <w:rsid w:val="00DE2749"/>
    <w:rsid w:val="00DE371A"/>
    <w:rsid w:val="00DE3D25"/>
    <w:rsid w:val="00DE4213"/>
    <w:rsid w:val="00DE43C6"/>
    <w:rsid w:val="00DE504E"/>
    <w:rsid w:val="00DE608B"/>
    <w:rsid w:val="00DE77CC"/>
    <w:rsid w:val="00DE7F81"/>
    <w:rsid w:val="00DF081D"/>
    <w:rsid w:val="00DF0C19"/>
    <w:rsid w:val="00DF0E09"/>
    <w:rsid w:val="00DF12EE"/>
    <w:rsid w:val="00DF14D3"/>
    <w:rsid w:val="00DF2A33"/>
    <w:rsid w:val="00DF5751"/>
    <w:rsid w:val="00DF5F9F"/>
    <w:rsid w:val="00DF67EF"/>
    <w:rsid w:val="00DF6CD8"/>
    <w:rsid w:val="00DF7775"/>
    <w:rsid w:val="00E0009C"/>
    <w:rsid w:val="00E0204B"/>
    <w:rsid w:val="00E042AE"/>
    <w:rsid w:val="00E052E4"/>
    <w:rsid w:val="00E05826"/>
    <w:rsid w:val="00E0586A"/>
    <w:rsid w:val="00E06184"/>
    <w:rsid w:val="00E06F75"/>
    <w:rsid w:val="00E07AF1"/>
    <w:rsid w:val="00E07B66"/>
    <w:rsid w:val="00E10DB9"/>
    <w:rsid w:val="00E11024"/>
    <w:rsid w:val="00E12586"/>
    <w:rsid w:val="00E12882"/>
    <w:rsid w:val="00E1320F"/>
    <w:rsid w:val="00E14E57"/>
    <w:rsid w:val="00E152FA"/>
    <w:rsid w:val="00E16F57"/>
    <w:rsid w:val="00E20362"/>
    <w:rsid w:val="00E204A5"/>
    <w:rsid w:val="00E208C7"/>
    <w:rsid w:val="00E21E02"/>
    <w:rsid w:val="00E2237D"/>
    <w:rsid w:val="00E227B4"/>
    <w:rsid w:val="00E22F29"/>
    <w:rsid w:val="00E2449A"/>
    <w:rsid w:val="00E245C2"/>
    <w:rsid w:val="00E24B95"/>
    <w:rsid w:val="00E27591"/>
    <w:rsid w:val="00E27CD0"/>
    <w:rsid w:val="00E27E9D"/>
    <w:rsid w:val="00E30730"/>
    <w:rsid w:val="00E3133F"/>
    <w:rsid w:val="00E327FC"/>
    <w:rsid w:val="00E34017"/>
    <w:rsid w:val="00E34DC4"/>
    <w:rsid w:val="00E3557C"/>
    <w:rsid w:val="00E35C3C"/>
    <w:rsid w:val="00E36132"/>
    <w:rsid w:val="00E40F08"/>
    <w:rsid w:val="00E4118B"/>
    <w:rsid w:val="00E41861"/>
    <w:rsid w:val="00E41E6F"/>
    <w:rsid w:val="00E43C0E"/>
    <w:rsid w:val="00E43C57"/>
    <w:rsid w:val="00E443D1"/>
    <w:rsid w:val="00E455C0"/>
    <w:rsid w:val="00E45686"/>
    <w:rsid w:val="00E45A63"/>
    <w:rsid w:val="00E509F0"/>
    <w:rsid w:val="00E50B03"/>
    <w:rsid w:val="00E5129B"/>
    <w:rsid w:val="00E51AEA"/>
    <w:rsid w:val="00E51E5B"/>
    <w:rsid w:val="00E53191"/>
    <w:rsid w:val="00E53408"/>
    <w:rsid w:val="00E53701"/>
    <w:rsid w:val="00E538E1"/>
    <w:rsid w:val="00E53A94"/>
    <w:rsid w:val="00E53AEF"/>
    <w:rsid w:val="00E54264"/>
    <w:rsid w:val="00E54E80"/>
    <w:rsid w:val="00E555F0"/>
    <w:rsid w:val="00E55D98"/>
    <w:rsid w:val="00E56385"/>
    <w:rsid w:val="00E56DCB"/>
    <w:rsid w:val="00E57C16"/>
    <w:rsid w:val="00E601FA"/>
    <w:rsid w:val="00E60FA1"/>
    <w:rsid w:val="00E6342E"/>
    <w:rsid w:val="00E63ABD"/>
    <w:rsid w:val="00E65995"/>
    <w:rsid w:val="00E65C64"/>
    <w:rsid w:val="00E66FE4"/>
    <w:rsid w:val="00E70CEF"/>
    <w:rsid w:val="00E71A6A"/>
    <w:rsid w:val="00E71FEB"/>
    <w:rsid w:val="00E72239"/>
    <w:rsid w:val="00E72A31"/>
    <w:rsid w:val="00E72E36"/>
    <w:rsid w:val="00E736C5"/>
    <w:rsid w:val="00E74169"/>
    <w:rsid w:val="00E8007A"/>
    <w:rsid w:val="00E80691"/>
    <w:rsid w:val="00E81881"/>
    <w:rsid w:val="00E83316"/>
    <w:rsid w:val="00E83617"/>
    <w:rsid w:val="00E83C11"/>
    <w:rsid w:val="00E86C90"/>
    <w:rsid w:val="00E87B84"/>
    <w:rsid w:val="00E9174E"/>
    <w:rsid w:val="00E91B4D"/>
    <w:rsid w:val="00E92763"/>
    <w:rsid w:val="00E933A2"/>
    <w:rsid w:val="00E938C5"/>
    <w:rsid w:val="00E94379"/>
    <w:rsid w:val="00E94465"/>
    <w:rsid w:val="00E953E6"/>
    <w:rsid w:val="00E95F28"/>
    <w:rsid w:val="00E9612A"/>
    <w:rsid w:val="00E9681A"/>
    <w:rsid w:val="00E96872"/>
    <w:rsid w:val="00EA0927"/>
    <w:rsid w:val="00EA137D"/>
    <w:rsid w:val="00EA2D75"/>
    <w:rsid w:val="00EA3D9A"/>
    <w:rsid w:val="00EA418A"/>
    <w:rsid w:val="00EA46A9"/>
    <w:rsid w:val="00EA47A2"/>
    <w:rsid w:val="00EA5230"/>
    <w:rsid w:val="00EA7684"/>
    <w:rsid w:val="00EB14FA"/>
    <w:rsid w:val="00EB271A"/>
    <w:rsid w:val="00EB2A31"/>
    <w:rsid w:val="00EB458D"/>
    <w:rsid w:val="00EB5493"/>
    <w:rsid w:val="00EB54AD"/>
    <w:rsid w:val="00EB663C"/>
    <w:rsid w:val="00EB790A"/>
    <w:rsid w:val="00EB7CDA"/>
    <w:rsid w:val="00EC0AF9"/>
    <w:rsid w:val="00EC152B"/>
    <w:rsid w:val="00EC16C1"/>
    <w:rsid w:val="00EC367E"/>
    <w:rsid w:val="00EC3AFE"/>
    <w:rsid w:val="00EC4334"/>
    <w:rsid w:val="00EC44CD"/>
    <w:rsid w:val="00EC4705"/>
    <w:rsid w:val="00EC4D2C"/>
    <w:rsid w:val="00EC5C7B"/>
    <w:rsid w:val="00EC6A9A"/>
    <w:rsid w:val="00EC7D6C"/>
    <w:rsid w:val="00ED0A56"/>
    <w:rsid w:val="00ED1A6E"/>
    <w:rsid w:val="00ED248A"/>
    <w:rsid w:val="00ED2E30"/>
    <w:rsid w:val="00ED36C2"/>
    <w:rsid w:val="00ED38ED"/>
    <w:rsid w:val="00ED39F7"/>
    <w:rsid w:val="00ED4449"/>
    <w:rsid w:val="00ED45EF"/>
    <w:rsid w:val="00ED49D5"/>
    <w:rsid w:val="00ED4FF4"/>
    <w:rsid w:val="00ED56A1"/>
    <w:rsid w:val="00ED7487"/>
    <w:rsid w:val="00ED7840"/>
    <w:rsid w:val="00EE09A5"/>
    <w:rsid w:val="00EE18FF"/>
    <w:rsid w:val="00EE1DB0"/>
    <w:rsid w:val="00EE1F16"/>
    <w:rsid w:val="00EE3821"/>
    <w:rsid w:val="00EE4039"/>
    <w:rsid w:val="00EE4221"/>
    <w:rsid w:val="00EE4A70"/>
    <w:rsid w:val="00EE59B7"/>
    <w:rsid w:val="00EE64E5"/>
    <w:rsid w:val="00EE77D9"/>
    <w:rsid w:val="00EE7BF3"/>
    <w:rsid w:val="00EF0262"/>
    <w:rsid w:val="00EF0764"/>
    <w:rsid w:val="00EF2257"/>
    <w:rsid w:val="00EF2738"/>
    <w:rsid w:val="00EF2912"/>
    <w:rsid w:val="00EF3144"/>
    <w:rsid w:val="00EF3BEF"/>
    <w:rsid w:val="00EF3F77"/>
    <w:rsid w:val="00EF40D0"/>
    <w:rsid w:val="00EF436F"/>
    <w:rsid w:val="00EF43FB"/>
    <w:rsid w:val="00EF556C"/>
    <w:rsid w:val="00EF5A48"/>
    <w:rsid w:val="00EF62EB"/>
    <w:rsid w:val="00EF6E12"/>
    <w:rsid w:val="00EF7015"/>
    <w:rsid w:val="00EF7C73"/>
    <w:rsid w:val="00F00B01"/>
    <w:rsid w:val="00F01954"/>
    <w:rsid w:val="00F01CE4"/>
    <w:rsid w:val="00F02F69"/>
    <w:rsid w:val="00F039FA"/>
    <w:rsid w:val="00F03A7B"/>
    <w:rsid w:val="00F0494D"/>
    <w:rsid w:val="00F04B8A"/>
    <w:rsid w:val="00F04DA0"/>
    <w:rsid w:val="00F04E05"/>
    <w:rsid w:val="00F04FF1"/>
    <w:rsid w:val="00F05538"/>
    <w:rsid w:val="00F05549"/>
    <w:rsid w:val="00F05CD9"/>
    <w:rsid w:val="00F05E94"/>
    <w:rsid w:val="00F061A5"/>
    <w:rsid w:val="00F07BB7"/>
    <w:rsid w:val="00F1058B"/>
    <w:rsid w:val="00F11F07"/>
    <w:rsid w:val="00F12852"/>
    <w:rsid w:val="00F150CF"/>
    <w:rsid w:val="00F150FA"/>
    <w:rsid w:val="00F17C7F"/>
    <w:rsid w:val="00F20285"/>
    <w:rsid w:val="00F22BAC"/>
    <w:rsid w:val="00F234D5"/>
    <w:rsid w:val="00F24E99"/>
    <w:rsid w:val="00F260E2"/>
    <w:rsid w:val="00F267A0"/>
    <w:rsid w:val="00F2681B"/>
    <w:rsid w:val="00F26ECA"/>
    <w:rsid w:val="00F27574"/>
    <w:rsid w:val="00F27FEC"/>
    <w:rsid w:val="00F3045F"/>
    <w:rsid w:val="00F30727"/>
    <w:rsid w:val="00F30BCA"/>
    <w:rsid w:val="00F30C65"/>
    <w:rsid w:val="00F3121E"/>
    <w:rsid w:val="00F31230"/>
    <w:rsid w:val="00F317B2"/>
    <w:rsid w:val="00F334E5"/>
    <w:rsid w:val="00F34AC6"/>
    <w:rsid w:val="00F35FF7"/>
    <w:rsid w:val="00F36019"/>
    <w:rsid w:val="00F36751"/>
    <w:rsid w:val="00F40024"/>
    <w:rsid w:val="00F401CF"/>
    <w:rsid w:val="00F4129D"/>
    <w:rsid w:val="00F43849"/>
    <w:rsid w:val="00F44E9C"/>
    <w:rsid w:val="00F4555A"/>
    <w:rsid w:val="00F46476"/>
    <w:rsid w:val="00F46710"/>
    <w:rsid w:val="00F46EBC"/>
    <w:rsid w:val="00F50F29"/>
    <w:rsid w:val="00F51833"/>
    <w:rsid w:val="00F52969"/>
    <w:rsid w:val="00F54063"/>
    <w:rsid w:val="00F5427C"/>
    <w:rsid w:val="00F54626"/>
    <w:rsid w:val="00F552B8"/>
    <w:rsid w:val="00F555EC"/>
    <w:rsid w:val="00F55AAD"/>
    <w:rsid w:val="00F570FB"/>
    <w:rsid w:val="00F57D41"/>
    <w:rsid w:val="00F61FBD"/>
    <w:rsid w:val="00F6209E"/>
    <w:rsid w:val="00F6276D"/>
    <w:rsid w:val="00F6354A"/>
    <w:rsid w:val="00F6374D"/>
    <w:rsid w:val="00F64381"/>
    <w:rsid w:val="00F64493"/>
    <w:rsid w:val="00F65A5A"/>
    <w:rsid w:val="00F65F1E"/>
    <w:rsid w:val="00F66041"/>
    <w:rsid w:val="00F668D2"/>
    <w:rsid w:val="00F70D81"/>
    <w:rsid w:val="00F7119E"/>
    <w:rsid w:val="00F71F16"/>
    <w:rsid w:val="00F7313A"/>
    <w:rsid w:val="00F74A8A"/>
    <w:rsid w:val="00F74F36"/>
    <w:rsid w:val="00F76529"/>
    <w:rsid w:val="00F76599"/>
    <w:rsid w:val="00F76691"/>
    <w:rsid w:val="00F7756F"/>
    <w:rsid w:val="00F805F7"/>
    <w:rsid w:val="00F81158"/>
    <w:rsid w:val="00F81D2C"/>
    <w:rsid w:val="00F832D2"/>
    <w:rsid w:val="00F833A1"/>
    <w:rsid w:val="00F8379D"/>
    <w:rsid w:val="00F839A3"/>
    <w:rsid w:val="00F849D4"/>
    <w:rsid w:val="00F851D8"/>
    <w:rsid w:val="00F8569F"/>
    <w:rsid w:val="00F85DF3"/>
    <w:rsid w:val="00F8622D"/>
    <w:rsid w:val="00F86712"/>
    <w:rsid w:val="00F92131"/>
    <w:rsid w:val="00F930E9"/>
    <w:rsid w:val="00F95240"/>
    <w:rsid w:val="00F9601E"/>
    <w:rsid w:val="00F96F54"/>
    <w:rsid w:val="00F97345"/>
    <w:rsid w:val="00F97557"/>
    <w:rsid w:val="00FA000D"/>
    <w:rsid w:val="00FA045C"/>
    <w:rsid w:val="00FA1A4D"/>
    <w:rsid w:val="00FA21B8"/>
    <w:rsid w:val="00FA2FB6"/>
    <w:rsid w:val="00FA3040"/>
    <w:rsid w:val="00FA3570"/>
    <w:rsid w:val="00FA3899"/>
    <w:rsid w:val="00FA4127"/>
    <w:rsid w:val="00FA69D3"/>
    <w:rsid w:val="00FA6A30"/>
    <w:rsid w:val="00FA7533"/>
    <w:rsid w:val="00FB081F"/>
    <w:rsid w:val="00FB097C"/>
    <w:rsid w:val="00FB1793"/>
    <w:rsid w:val="00FB19A2"/>
    <w:rsid w:val="00FB3C4B"/>
    <w:rsid w:val="00FB4CFC"/>
    <w:rsid w:val="00FB5410"/>
    <w:rsid w:val="00FB5D16"/>
    <w:rsid w:val="00FB6F39"/>
    <w:rsid w:val="00FB7DDE"/>
    <w:rsid w:val="00FC07DD"/>
    <w:rsid w:val="00FC1FAA"/>
    <w:rsid w:val="00FC2FA2"/>
    <w:rsid w:val="00FC367F"/>
    <w:rsid w:val="00FC65B9"/>
    <w:rsid w:val="00FC690E"/>
    <w:rsid w:val="00FD0F34"/>
    <w:rsid w:val="00FD22FF"/>
    <w:rsid w:val="00FD23CB"/>
    <w:rsid w:val="00FD38FE"/>
    <w:rsid w:val="00FD47C6"/>
    <w:rsid w:val="00FD4B4B"/>
    <w:rsid w:val="00FD4FF8"/>
    <w:rsid w:val="00FD50E3"/>
    <w:rsid w:val="00FD5CC4"/>
    <w:rsid w:val="00FD6081"/>
    <w:rsid w:val="00FD674B"/>
    <w:rsid w:val="00FD7BE0"/>
    <w:rsid w:val="00FE0022"/>
    <w:rsid w:val="00FE1D34"/>
    <w:rsid w:val="00FE29FD"/>
    <w:rsid w:val="00FE3788"/>
    <w:rsid w:val="00FE3986"/>
    <w:rsid w:val="00FE592B"/>
    <w:rsid w:val="00FE657A"/>
    <w:rsid w:val="00FF0371"/>
    <w:rsid w:val="00FF0393"/>
    <w:rsid w:val="00FF042F"/>
    <w:rsid w:val="00FF1465"/>
    <w:rsid w:val="00FF19FE"/>
    <w:rsid w:val="00FF27B9"/>
    <w:rsid w:val="00FF2F4D"/>
    <w:rsid w:val="00FF466D"/>
    <w:rsid w:val="00FF48D1"/>
    <w:rsid w:val="00FF4CB1"/>
    <w:rsid w:val="012B6B7C"/>
    <w:rsid w:val="01603413"/>
    <w:rsid w:val="02380E83"/>
    <w:rsid w:val="02D97996"/>
    <w:rsid w:val="02E02D8D"/>
    <w:rsid w:val="02F53218"/>
    <w:rsid w:val="035937A7"/>
    <w:rsid w:val="0363544C"/>
    <w:rsid w:val="036A69C2"/>
    <w:rsid w:val="039316F0"/>
    <w:rsid w:val="03C70711"/>
    <w:rsid w:val="03E9653D"/>
    <w:rsid w:val="04020F2D"/>
    <w:rsid w:val="04080E64"/>
    <w:rsid w:val="043D6C25"/>
    <w:rsid w:val="04953876"/>
    <w:rsid w:val="04B0389B"/>
    <w:rsid w:val="04B62533"/>
    <w:rsid w:val="04D97D80"/>
    <w:rsid w:val="04F05A45"/>
    <w:rsid w:val="05327558"/>
    <w:rsid w:val="054D3F39"/>
    <w:rsid w:val="058F66C8"/>
    <w:rsid w:val="05B44B64"/>
    <w:rsid w:val="05DD06BF"/>
    <w:rsid w:val="05F0491C"/>
    <w:rsid w:val="065254DC"/>
    <w:rsid w:val="0657780D"/>
    <w:rsid w:val="06A64F4C"/>
    <w:rsid w:val="06AE5BB8"/>
    <w:rsid w:val="06C5009C"/>
    <w:rsid w:val="06D2787A"/>
    <w:rsid w:val="072145DC"/>
    <w:rsid w:val="0751122F"/>
    <w:rsid w:val="07602F48"/>
    <w:rsid w:val="076745CB"/>
    <w:rsid w:val="077B6098"/>
    <w:rsid w:val="07DB0BC7"/>
    <w:rsid w:val="07FA6131"/>
    <w:rsid w:val="081300EC"/>
    <w:rsid w:val="08430D7E"/>
    <w:rsid w:val="087150EF"/>
    <w:rsid w:val="08972F2D"/>
    <w:rsid w:val="08D84D72"/>
    <w:rsid w:val="08DA16F7"/>
    <w:rsid w:val="08FD2E27"/>
    <w:rsid w:val="090E0B90"/>
    <w:rsid w:val="0922445A"/>
    <w:rsid w:val="094E3D69"/>
    <w:rsid w:val="096E7880"/>
    <w:rsid w:val="098A46BA"/>
    <w:rsid w:val="09B23D31"/>
    <w:rsid w:val="09CB59B5"/>
    <w:rsid w:val="09E5520B"/>
    <w:rsid w:val="09F3035E"/>
    <w:rsid w:val="0A3C70D8"/>
    <w:rsid w:val="0A892BC4"/>
    <w:rsid w:val="0A9F4195"/>
    <w:rsid w:val="0AA01CBB"/>
    <w:rsid w:val="0AAD4DF5"/>
    <w:rsid w:val="0ADD58AC"/>
    <w:rsid w:val="0AE8247C"/>
    <w:rsid w:val="0B077F8D"/>
    <w:rsid w:val="0B195CD6"/>
    <w:rsid w:val="0B3537F3"/>
    <w:rsid w:val="0B387B40"/>
    <w:rsid w:val="0B472137"/>
    <w:rsid w:val="0B956BAF"/>
    <w:rsid w:val="0BD453E1"/>
    <w:rsid w:val="0C6D61F3"/>
    <w:rsid w:val="0C7C4062"/>
    <w:rsid w:val="0C880C59"/>
    <w:rsid w:val="0CB101B0"/>
    <w:rsid w:val="0CB96E47"/>
    <w:rsid w:val="0D4E6EF9"/>
    <w:rsid w:val="0DA675E9"/>
    <w:rsid w:val="0DAD4D8C"/>
    <w:rsid w:val="0DBD57A2"/>
    <w:rsid w:val="0EEF3211"/>
    <w:rsid w:val="0F0C59C1"/>
    <w:rsid w:val="0F195BEF"/>
    <w:rsid w:val="0F1D66E0"/>
    <w:rsid w:val="0F786D63"/>
    <w:rsid w:val="0F7F3D38"/>
    <w:rsid w:val="0FD76D1C"/>
    <w:rsid w:val="10545EAB"/>
    <w:rsid w:val="10B71B0D"/>
    <w:rsid w:val="10B774FC"/>
    <w:rsid w:val="10D206F5"/>
    <w:rsid w:val="10DB1C9F"/>
    <w:rsid w:val="10DB57FB"/>
    <w:rsid w:val="10EA7382"/>
    <w:rsid w:val="11276C93"/>
    <w:rsid w:val="11B33F50"/>
    <w:rsid w:val="11D30F31"/>
    <w:rsid w:val="11DF131B"/>
    <w:rsid w:val="12B547EE"/>
    <w:rsid w:val="12B551E3"/>
    <w:rsid w:val="130628D8"/>
    <w:rsid w:val="136A10B9"/>
    <w:rsid w:val="136A67D5"/>
    <w:rsid w:val="137E0524"/>
    <w:rsid w:val="13F56BD4"/>
    <w:rsid w:val="14101C60"/>
    <w:rsid w:val="141A663B"/>
    <w:rsid w:val="147E7447"/>
    <w:rsid w:val="14A91246"/>
    <w:rsid w:val="14D317E3"/>
    <w:rsid w:val="151C4634"/>
    <w:rsid w:val="152A6D51"/>
    <w:rsid w:val="15553DF7"/>
    <w:rsid w:val="1578574E"/>
    <w:rsid w:val="15997A33"/>
    <w:rsid w:val="15A9032D"/>
    <w:rsid w:val="15AC7766"/>
    <w:rsid w:val="15B65F44"/>
    <w:rsid w:val="15E96C0C"/>
    <w:rsid w:val="16331C36"/>
    <w:rsid w:val="16526560"/>
    <w:rsid w:val="165651C7"/>
    <w:rsid w:val="167725EE"/>
    <w:rsid w:val="16A67A37"/>
    <w:rsid w:val="16B246CE"/>
    <w:rsid w:val="16B33F5F"/>
    <w:rsid w:val="16C77664"/>
    <w:rsid w:val="16E321B2"/>
    <w:rsid w:val="17147CB9"/>
    <w:rsid w:val="171C53C0"/>
    <w:rsid w:val="175346D5"/>
    <w:rsid w:val="17680005"/>
    <w:rsid w:val="176E31A1"/>
    <w:rsid w:val="1783099B"/>
    <w:rsid w:val="178A1D29"/>
    <w:rsid w:val="17B92B0F"/>
    <w:rsid w:val="17C1647B"/>
    <w:rsid w:val="180C0990"/>
    <w:rsid w:val="182201B4"/>
    <w:rsid w:val="182932F0"/>
    <w:rsid w:val="18371EB1"/>
    <w:rsid w:val="183A374F"/>
    <w:rsid w:val="18AE7F67"/>
    <w:rsid w:val="18D374BD"/>
    <w:rsid w:val="191E6D2D"/>
    <w:rsid w:val="19410DAE"/>
    <w:rsid w:val="1949591C"/>
    <w:rsid w:val="19C05ED6"/>
    <w:rsid w:val="19D93C81"/>
    <w:rsid w:val="1A361806"/>
    <w:rsid w:val="1A642D06"/>
    <w:rsid w:val="1A727668"/>
    <w:rsid w:val="1A7828FB"/>
    <w:rsid w:val="1A890B66"/>
    <w:rsid w:val="1A9611D4"/>
    <w:rsid w:val="1AAE5D2F"/>
    <w:rsid w:val="1AF537F7"/>
    <w:rsid w:val="1B170FAB"/>
    <w:rsid w:val="1B2B3731"/>
    <w:rsid w:val="1B34092A"/>
    <w:rsid w:val="1B3A2F9D"/>
    <w:rsid w:val="1B447FAC"/>
    <w:rsid w:val="1B7E1BA5"/>
    <w:rsid w:val="1BB13D28"/>
    <w:rsid w:val="1BB47375"/>
    <w:rsid w:val="1BBC26CD"/>
    <w:rsid w:val="1BC27E9A"/>
    <w:rsid w:val="1BC77E99"/>
    <w:rsid w:val="1BCB46BE"/>
    <w:rsid w:val="1BE85270"/>
    <w:rsid w:val="1BFD6F6E"/>
    <w:rsid w:val="1C0A51E7"/>
    <w:rsid w:val="1C1B5646"/>
    <w:rsid w:val="1C1F5136"/>
    <w:rsid w:val="1C462D38"/>
    <w:rsid w:val="1C513BF3"/>
    <w:rsid w:val="1C873BD4"/>
    <w:rsid w:val="1CB17C40"/>
    <w:rsid w:val="1CD154E4"/>
    <w:rsid w:val="1CF332BF"/>
    <w:rsid w:val="1CFC5477"/>
    <w:rsid w:val="1D1E1D0B"/>
    <w:rsid w:val="1D271DC8"/>
    <w:rsid w:val="1DBA328E"/>
    <w:rsid w:val="1DE63BCF"/>
    <w:rsid w:val="1E1F64AE"/>
    <w:rsid w:val="1E362BFA"/>
    <w:rsid w:val="1E5835A5"/>
    <w:rsid w:val="1E8A22CA"/>
    <w:rsid w:val="1EEB4B75"/>
    <w:rsid w:val="1F084A1A"/>
    <w:rsid w:val="1F641A50"/>
    <w:rsid w:val="1F672D9F"/>
    <w:rsid w:val="1F917883"/>
    <w:rsid w:val="1FB77434"/>
    <w:rsid w:val="1FE3237C"/>
    <w:rsid w:val="1FE618BB"/>
    <w:rsid w:val="20344507"/>
    <w:rsid w:val="203647FC"/>
    <w:rsid w:val="203E7B55"/>
    <w:rsid w:val="20515ADA"/>
    <w:rsid w:val="208F1E39"/>
    <w:rsid w:val="208F6602"/>
    <w:rsid w:val="2099122F"/>
    <w:rsid w:val="210334DC"/>
    <w:rsid w:val="21924516"/>
    <w:rsid w:val="21AC5F65"/>
    <w:rsid w:val="22617B2B"/>
    <w:rsid w:val="22845F59"/>
    <w:rsid w:val="22D968BF"/>
    <w:rsid w:val="22F46D8D"/>
    <w:rsid w:val="230E7CB2"/>
    <w:rsid w:val="232E0A37"/>
    <w:rsid w:val="23653E9C"/>
    <w:rsid w:val="236553F7"/>
    <w:rsid w:val="236D3A6A"/>
    <w:rsid w:val="23902475"/>
    <w:rsid w:val="23DC56BB"/>
    <w:rsid w:val="23E17175"/>
    <w:rsid w:val="23F52BA2"/>
    <w:rsid w:val="24372624"/>
    <w:rsid w:val="24540228"/>
    <w:rsid w:val="247147CD"/>
    <w:rsid w:val="24724271"/>
    <w:rsid w:val="24743B45"/>
    <w:rsid w:val="249832E9"/>
    <w:rsid w:val="24E862E1"/>
    <w:rsid w:val="24E97601"/>
    <w:rsid w:val="24ED032F"/>
    <w:rsid w:val="24EF58C2"/>
    <w:rsid w:val="24F1163A"/>
    <w:rsid w:val="24F133E8"/>
    <w:rsid w:val="254C248B"/>
    <w:rsid w:val="25530A40"/>
    <w:rsid w:val="25871828"/>
    <w:rsid w:val="25990CAE"/>
    <w:rsid w:val="25C376E4"/>
    <w:rsid w:val="25FF52F0"/>
    <w:rsid w:val="261B36D6"/>
    <w:rsid w:val="261C26E6"/>
    <w:rsid w:val="265A6D6B"/>
    <w:rsid w:val="2661459D"/>
    <w:rsid w:val="26683732"/>
    <w:rsid w:val="26B60A8D"/>
    <w:rsid w:val="26BF04D4"/>
    <w:rsid w:val="26C708A4"/>
    <w:rsid w:val="27576582"/>
    <w:rsid w:val="27610B67"/>
    <w:rsid w:val="27B34984"/>
    <w:rsid w:val="27C512CF"/>
    <w:rsid w:val="27D25752"/>
    <w:rsid w:val="27F1727F"/>
    <w:rsid w:val="28221D15"/>
    <w:rsid w:val="28441A80"/>
    <w:rsid w:val="28852FC8"/>
    <w:rsid w:val="28BB61E6"/>
    <w:rsid w:val="28C67243"/>
    <w:rsid w:val="29064F88"/>
    <w:rsid w:val="2927387C"/>
    <w:rsid w:val="29817A1D"/>
    <w:rsid w:val="29C46646"/>
    <w:rsid w:val="2A224BD5"/>
    <w:rsid w:val="2A366D59"/>
    <w:rsid w:val="2A6D4CBC"/>
    <w:rsid w:val="2AA16D73"/>
    <w:rsid w:val="2ABC6246"/>
    <w:rsid w:val="2AC87340"/>
    <w:rsid w:val="2B2D4A4E"/>
    <w:rsid w:val="2B2F07C6"/>
    <w:rsid w:val="2B46402A"/>
    <w:rsid w:val="2BB025C0"/>
    <w:rsid w:val="2C35005E"/>
    <w:rsid w:val="2C6170A5"/>
    <w:rsid w:val="2C7F752B"/>
    <w:rsid w:val="2CA60ACC"/>
    <w:rsid w:val="2CD116A0"/>
    <w:rsid w:val="2CD21A78"/>
    <w:rsid w:val="2D23188C"/>
    <w:rsid w:val="2D48593B"/>
    <w:rsid w:val="2D556EEF"/>
    <w:rsid w:val="2D5C786C"/>
    <w:rsid w:val="2D674DB6"/>
    <w:rsid w:val="2D8927EC"/>
    <w:rsid w:val="2D8C0151"/>
    <w:rsid w:val="2DF80464"/>
    <w:rsid w:val="2E5542E7"/>
    <w:rsid w:val="2E6433AC"/>
    <w:rsid w:val="2E8250B1"/>
    <w:rsid w:val="2E885707"/>
    <w:rsid w:val="2EA97119"/>
    <w:rsid w:val="2EC562E3"/>
    <w:rsid w:val="2EEA5D40"/>
    <w:rsid w:val="2F050B7B"/>
    <w:rsid w:val="2F224FF9"/>
    <w:rsid w:val="2F261EE0"/>
    <w:rsid w:val="2F4800A8"/>
    <w:rsid w:val="2F917CA1"/>
    <w:rsid w:val="2FA42A1A"/>
    <w:rsid w:val="2FAF0127"/>
    <w:rsid w:val="300D1B27"/>
    <w:rsid w:val="300F0BC6"/>
    <w:rsid w:val="302D090A"/>
    <w:rsid w:val="30436D3A"/>
    <w:rsid w:val="30806308"/>
    <w:rsid w:val="308B2942"/>
    <w:rsid w:val="30DD6E91"/>
    <w:rsid w:val="30E713A2"/>
    <w:rsid w:val="3132469C"/>
    <w:rsid w:val="31BC4F7C"/>
    <w:rsid w:val="31C27461"/>
    <w:rsid w:val="31ED3189"/>
    <w:rsid w:val="31EE13DB"/>
    <w:rsid w:val="31F42769"/>
    <w:rsid w:val="32012CE4"/>
    <w:rsid w:val="320A7CD9"/>
    <w:rsid w:val="320D56CD"/>
    <w:rsid w:val="32436903"/>
    <w:rsid w:val="32562ADC"/>
    <w:rsid w:val="3266176E"/>
    <w:rsid w:val="329C0DCE"/>
    <w:rsid w:val="32C52503"/>
    <w:rsid w:val="32E003C1"/>
    <w:rsid w:val="334023B8"/>
    <w:rsid w:val="337A1A7B"/>
    <w:rsid w:val="338C01AC"/>
    <w:rsid w:val="33AD497E"/>
    <w:rsid w:val="33BC72B7"/>
    <w:rsid w:val="33ED56C2"/>
    <w:rsid w:val="33F20F2A"/>
    <w:rsid w:val="33F619B6"/>
    <w:rsid w:val="34192013"/>
    <w:rsid w:val="341B222F"/>
    <w:rsid w:val="342A2472"/>
    <w:rsid w:val="34360E17"/>
    <w:rsid w:val="346B6B03"/>
    <w:rsid w:val="346E05B1"/>
    <w:rsid w:val="34D67F04"/>
    <w:rsid w:val="351B7857"/>
    <w:rsid w:val="3535727E"/>
    <w:rsid w:val="354C01C6"/>
    <w:rsid w:val="35563D07"/>
    <w:rsid w:val="356B276A"/>
    <w:rsid w:val="35960D13"/>
    <w:rsid w:val="35A11BE9"/>
    <w:rsid w:val="35A85D44"/>
    <w:rsid w:val="361F2128"/>
    <w:rsid w:val="36451C34"/>
    <w:rsid w:val="364838BE"/>
    <w:rsid w:val="365437D6"/>
    <w:rsid w:val="36550CBE"/>
    <w:rsid w:val="3662256D"/>
    <w:rsid w:val="366D0916"/>
    <w:rsid w:val="36806379"/>
    <w:rsid w:val="36914759"/>
    <w:rsid w:val="36A02F73"/>
    <w:rsid w:val="36AF0F99"/>
    <w:rsid w:val="36B07108"/>
    <w:rsid w:val="37193A14"/>
    <w:rsid w:val="3733163E"/>
    <w:rsid w:val="376C68FE"/>
    <w:rsid w:val="377C60AD"/>
    <w:rsid w:val="37964539"/>
    <w:rsid w:val="379C3687"/>
    <w:rsid w:val="37A2637D"/>
    <w:rsid w:val="37B21ABE"/>
    <w:rsid w:val="37D23572"/>
    <w:rsid w:val="37DE3C9F"/>
    <w:rsid w:val="38230246"/>
    <w:rsid w:val="3843318E"/>
    <w:rsid w:val="3870241E"/>
    <w:rsid w:val="38995E18"/>
    <w:rsid w:val="38A50319"/>
    <w:rsid w:val="38A65E3F"/>
    <w:rsid w:val="38D51DDC"/>
    <w:rsid w:val="391060DB"/>
    <w:rsid w:val="39736669"/>
    <w:rsid w:val="399F745E"/>
    <w:rsid w:val="39A12E5A"/>
    <w:rsid w:val="39B12CEE"/>
    <w:rsid w:val="39C12F31"/>
    <w:rsid w:val="39CD07E7"/>
    <w:rsid w:val="3A5B3385"/>
    <w:rsid w:val="3A685885"/>
    <w:rsid w:val="3AA50AA5"/>
    <w:rsid w:val="3AFE1F63"/>
    <w:rsid w:val="3B384B2A"/>
    <w:rsid w:val="3B4756B8"/>
    <w:rsid w:val="3B6463E3"/>
    <w:rsid w:val="3B892174"/>
    <w:rsid w:val="3C5E53AF"/>
    <w:rsid w:val="3C836BC3"/>
    <w:rsid w:val="3C8D7774"/>
    <w:rsid w:val="3C9A2914"/>
    <w:rsid w:val="3CEC1456"/>
    <w:rsid w:val="3D687B67"/>
    <w:rsid w:val="3DA05553"/>
    <w:rsid w:val="3DAD7CE2"/>
    <w:rsid w:val="3DB72FC9"/>
    <w:rsid w:val="3DF213AE"/>
    <w:rsid w:val="3E09134A"/>
    <w:rsid w:val="3E0E6961"/>
    <w:rsid w:val="3E265A58"/>
    <w:rsid w:val="3E347550"/>
    <w:rsid w:val="3E757CDB"/>
    <w:rsid w:val="3E7964D0"/>
    <w:rsid w:val="3E841BBD"/>
    <w:rsid w:val="3E853C97"/>
    <w:rsid w:val="3EBE3EE3"/>
    <w:rsid w:val="3EDF3E59"/>
    <w:rsid w:val="3F432EEB"/>
    <w:rsid w:val="3F95240E"/>
    <w:rsid w:val="3FF43934"/>
    <w:rsid w:val="3FF658FE"/>
    <w:rsid w:val="406E1939"/>
    <w:rsid w:val="40750F19"/>
    <w:rsid w:val="40E02836"/>
    <w:rsid w:val="411F178B"/>
    <w:rsid w:val="414032D5"/>
    <w:rsid w:val="41720FB5"/>
    <w:rsid w:val="4185518C"/>
    <w:rsid w:val="41EA575B"/>
    <w:rsid w:val="41EE1F31"/>
    <w:rsid w:val="420E5181"/>
    <w:rsid w:val="42235B74"/>
    <w:rsid w:val="4235270E"/>
    <w:rsid w:val="42531447"/>
    <w:rsid w:val="427D4AC9"/>
    <w:rsid w:val="43370708"/>
    <w:rsid w:val="4375350A"/>
    <w:rsid w:val="43A24165"/>
    <w:rsid w:val="43C53F65"/>
    <w:rsid w:val="43D566E0"/>
    <w:rsid w:val="43E65767"/>
    <w:rsid w:val="43F16B09"/>
    <w:rsid w:val="444F55DD"/>
    <w:rsid w:val="445B0426"/>
    <w:rsid w:val="44637510"/>
    <w:rsid w:val="446E0B1C"/>
    <w:rsid w:val="449E4CDF"/>
    <w:rsid w:val="44A86E81"/>
    <w:rsid w:val="44AE66DE"/>
    <w:rsid w:val="44B042CE"/>
    <w:rsid w:val="454B049A"/>
    <w:rsid w:val="45692AE0"/>
    <w:rsid w:val="45AF7751"/>
    <w:rsid w:val="45C85BE6"/>
    <w:rsid w:val="45D3296A"/>
    <w:rsid w:val="45DB369B"/>
    <w:rsid w:val="46251AE9"/>
    <w:rsid w:val="46514A71"/>
    <w:rsid w:val="465D66D7"/>
    <w:rsid w:val="4678706D"/>
    <w:rsid w:val="46C44060"/>
    <w:rsid w:val="46E6047B"/>
    <w:rsid w:val="46FC7C9E"/>
    <w:rsid w:val="47190850"/>
    <w:rsid w:val="474E7CBF"/>
    <w:rsid w:val="47A8002A"/>
    <w:rsid w:val="47CA56A6"/>
    <w:rsid w:val="47F8776E"/>
    <w:rsid w:val="48254FD3"/>
    <w:rsid w:val="48345216"/>
    <w:rsid w:val="483671E0"/>
    <w:rsid w:val="48D36BED"/>
    <w:rsid w:val="490177EE"/>
    <w:rsid w:val="4903092C"/>
    <w:rsid w:val="49276B29"/>
    <w:rsid w:val="493F30F0"/>
    <w:rsid w:val="4944744E"/>
    <w:rsid w:val="49584F34"/>
    <w:rsid w:val="4976076E"/>
    <w:rsid w:val="49876F31"/>
    <w:rsid w:val="499826D8"/>
    <w:rsid w:val="49D81328"/>
    <w:rsid w:val="4A853A58"/>
    <w:rsid w:val="4A8A736F"/>
    <w:rsid w:val="4ABA607F"/>
    <w:rsid w:val="4AC9433B"/>
    <w:rsid w:val="4B007631"/>
    <w:rsid w:val="4B0233A9"/>
    <w:rsid w:val="4B4B62F0"/>
    <w:rsid w:val="4B5A592C"/>
    <w:rsid w:val="4B640777"/>
    <w:rsid w:val="4B6C4CC7"/>
    <w:rsid w:val="4BA31DE0"/>
    <w:rsid w:val="4BF74F7F"/>
    <w:rsid w:val="4BF90C50"/>
    <w:rsid w:val="4C617011"/>
    <w:rsid w:val="4CA741D6"/>
    <w:rsid w:val="4CB42DC9"/>
    <w:rsid w:val="4CEB4E86"/>
    <w:rsid w:val="4CEC60BF"/>
    <w:rsid w:val="4CED7525"/>
    <w:rsid w:val="4D52686A"/>
    <w:rsid w:val="4DB50BA7"/>
    <w:rsid w:val="4DEB45C9"/>
    <w:rsid w:val="4E2027E8"/>
    <w:rsid w:val="4E4515AF"/>
    <w:rsid w:val="4E8011B5"/>
    <w:rsid w:val="4E9702AC"/>
    <w:rsid w:val="4EDE25CE"/>
    <w:rsid w:val="4EEE69FE"/>
    <w:rsid w:val="4EEF00E8"/>
    <w:rsid w:val="4F0A0A7E"/>
    <w:rsid w:val="4F3D60E1"/>
    <w:rsid w:val="4F713A65"/>
    <w:rsid w:val="4FC5766A"/>
    <w:rsid w:val="4FDA2B47"/>
    <w:rsid w:val="4FDA303C"/>
    <w:rsid w:val="4FF77255"/>
    <w:rsid w:val="4FF845BE"/>
    <w:rsid w:val="4FF86AB9"/>
    <w:rsid w:val="50463D38"/>
    <w:rsid w:val="504B7972"/>
    <w:rsid w:val="50854E71"/>
    <w:rsid w:val="50892D01"/>
    <w:rsid w:val="50AC0F2E"/>
    <w:rsid w:val="50D83683"/>
    <w:rsid w:val="510170AF"/>
    <w:rsid w:val="51642518"/>
    <w:rsid w:val="516B614C"/>
    <w:rsid w:val="517B3EB5"/>
    <w:rsid w:val="51901536"/>
    <w:rsid w:val="51907961"/>
    <w:rsid w:val="51B55619"/>
    <w:rsid w:val="51DA3363"/>
    <w:rsid w:val="51F06651"/>
    <w:rsid w:val="51F23F87"/>
    <w:rsid w:val="528019E2"/>
    <w:rsid w:val="53193986"/>
    <w:rsid w:val="535C5107"/>
    <w:rsid w:val="53735D8F"/>
    <w:rsid w:val="537D545B"/>
    <w:rsid w:val="53933CDC"/>
    <w:rsid w:val="539D2D8A"/>
    <w:rsid w:val="53AE40CE"/>
    <w:rsid w:val="53D42712"/>
    <w:rsid w:val="541D2C52"/>
    <w:rsid w:val="541F645A"/>
    <w:rsid w:val="54201DF1"/>
    <w:rsid w:val="542720D3"/>
    <w:rsid w:val="542919A7"/>
    <w:rsid w:val="5434042C"/>
    <w:rsid w:val="54617393"/>
    <w:rsid w:val="547276C9"/>
    <w:rsid w:val="548F2152"/>
    <w:rsid w:val="54B5148C"/>
    <w:rsid w:val="54EC0632"/>
    <w:rsid w:val="551408A9"/>
    <w:rsid w:val="558F0BDA"/>
    <w:rsid w:val="559A7A46"/>
    <w:rsid w:val="55A06BCC"/>
    <w:rsid w:val="55D15107"/>
    <w:rsid w:val="55F26618"/>
    <w:rsid w:val="56053B6E"/>
    <w:rsid w:val="563D5BDD"/>
    <w:rsid w:val="568A6A0D"/>
    <w:rsid w:val="56B73829"/>
    <w:rsid w:val="56DD0A24"/>
    <w:rsid w:val="56E73829"/>
    <w:rsid w:val="571921A6"/>
    <w:rsid w:val="57574A7D"/>
    <w:rsid w:val="57687170"/>
    <w:rsid w:val="57D8796C"/>
    <w:rsid w:val="57DF032C"/>
    <w:rsid w:val="57EE7818"/>
    <w:rsid w:val="58893C5B"/>
    <w:rsid w:val="58B872AC"/>
    <w:rsid w:val="592D3CE7"/>
    <w:rsid w:val="597015B0"/>
    <w:rsid w:val="597B2CA5"/>
    <w:rsid w:val="59B44408"/>
    <w:rsid w:val="59B5105D"/>
    <w:rsid w:val="59C12681"/>
    <w:rsid w:val="59C960F9"/>
    <w:rsid w:val="5A4234FD"/>
    <w:rsid w:val="5A822477"/>
    <w:rsid w:val="5A9B2ED2"/>
    <w:rsid w:val="5B2F6D4D"/>
    <w:rsid w:val="5B6836FC"/>
    <w:rsid w:val="5BA24DDA"/>
    <w:rsid w:val="5BBB382C"/>
    <w:rsid w:val="5BD82630"/>
    <w:rsid w:val="5BDD6DC5"/>
    <w:rsid w:val="5BE83126"/>
    <w:rsid w:val="5C22328E"/>
    <w:rsid w:val="5C2B7DD8"/>
    <w:rsid w:val="5C3C41E3"/>
    <w:rsid w:val="5C515F3F"/>
    <w:rsid w:val="5C9C39E6"/>
    <w:rsid w:val="5D0143E7"/>
    <w:rsid w:val="5D0C13A8"/>
    <w:rsid w:val="5D2D2894"/>
    <w:rsid w:val="5DAE3A4B"/>
    <w:rsid w:val="5DFD617B"/>
    <w:rsid w:val="5E1A67C6"/>
    <w:rsid w:val="5E463C9B"/>
    <w:rsid w:val="5E4C2E61"/>
    <w:rsid w:val="5E52091F"/>
    <w:rsid w:val="5E6737F7"/>
    <w:rsid w:val="5E6960E0"/>
    <w:rsid w:val="5E7E6D47"/>
    <w:rsid w:val="5E8545C5"/>
    <w:rsid w:val="5E995D4C"/>
    <w:rsid w:val="5E9E63AF"/>
    <w:rsid w:val="5F033E46"/>
    <w:rsid w:val="5F0E0117"/>
    <w:rsid w:val="5F573144"/>
    <w:rsid w:val="5F5F37A8"/>
    <w:rsid w:val="5FAD0537"/>
    <w:rsid w:val="5FAF6327"/>
    <w:rsid w:val="5FBE67AD"/>
    <w:rsid w:val="5FEB336F"/>
    <w:rsid w:val="602A6F48"/>
    <w:rsid w:val="604F09E7"/>
    <w:rsid w:val="605F184E"/>
    <w:rsid w:val="60932FCA"/>
    <w:rsid w:val="60D86C2E"/>
    <w:rsid w:val="60DD209F"/>
    <w:rsid w:val="60E23609"/>
    <w:rsid w:val="60FB291D"/>
    <w:rsid w:val="611D6D37"/>
    <w:rsid w:val="61325F34"/>
    <w:rsid w:val="614222FA"/>
    <w:rsid w:val="619743F4"/>
    <w:rsid w:val="61A53CD3"/>
    <w:rsid w:val="61A80C33"/>
    <w:rsid w:val="622B7B81"/>
    <w:rsid w:val="62347E94"/>
    <w:rsid w:val="6239213F"/>
    <w:rsid w:val="623954AB"/>
    <w:rsid w:val="62407F88"/>
    <w:rsid w:val="62B40FD5"/>
    <w:rsid w:val="62EE098B"/>
    <w:rsid w:val="62F13FD7"/>
    <w:rsid w:val="631E49BF"/>
    <w:rsid w:val="6322756F"/>
    <w:rsid w:val="632B705F"/>
    <w:rsid w:val="63585E05"/>
    <w:rsid w:val="63BA261B"/>
    <w:rsid w:val="64030466"/>
    <w:rsid w:val="642301C1"/>
    <w:rsid w:val="644D348F"/>
    <w:rsid w:val="6464757D"/>
    <w:rsid w:val="6465512C"/>
    <w:rsid w:val="64727006"/>
    <w:rsid w:val="6495478A"/>
    <w:rsid w:val="64A14BE6"/>
    <w:rsid w:val="64A5151D"/>
    <w:rsid w:val="64C00105"/>
    <w:rsid w:val="64E536C8"/>
    <w:rsid w:val="650E0E71"/>
    <w:rsid w:val="65243AF4"/>
    <w:rsid w:val="658000DA"/>
    <w:rsid w:val="65A32C1F"/>
    <w:rsid w:val="65A73073"/>
    <w:rsid w:val="65B95E42"/>
    <w:rsid w:val="65FF25D9"/>
    <w:rsid w:val="662B13FF"/>
    <w:rsid w:val="6638682E"/>
    <w:rsid w:val="663A3EE7"/>
    <w:rsid w:val="66501EBE"/>
    <w:rsid w:val="66707909"/>
    <w:rsid w:val="6686630A"/>
    <w:rsid w:val="66B40374"/>
    <w:rsid w:val="66F67E0E"/>
    <w:rsid w:val="671D7A30"/>
    <w:rsid w:val="67283D40"/>
    <w:rsid w:val="67297ED0"/>
    <w:rsid w:val="67717495"/>
    <w:rsid w:val="67AB6E4B"/>
    <w:rsid w:val="682A7F13"/>
    <w:rsid w:val="68956111"/>
    <w:rsid w:val="68B8212F"/>
    <w:rsid w:val="68BF2482"/>
    <w:rsid w:val="68C03179"/>
    <w:rsid w:val="68FD198B"/>
    <w:rsid w:val="6953779A"/>
    <w:rsid w:val="696F2439"/>
    <w:rsid w:val="699B2D23"/>
    <w:rsid w:val="69A65094"/>
    <w:rsid w:val="69B10168"/>
    <w:rsid w:val="6A1B7C59"/>
    <w:rsid w:val="6A5A24AA"/>
    <w:rsid w:val="6A667059"/>
    <w:rsid w:val="6ABF27F8"/>
    <w:rsid w:val="6AD25197"/>
    <w:rsid w:val="6B2D01F4"/>
    <w:rsid w:val="6B9F6CC6"/>
    <w:rsid w:val="6BB630F4"/>
    <w:rsid w:val="6BCD083B"/>
    <w:rsid w:val="6BDC57CB"/>
    <w:rsid w:val="6BFA214F"/>
    <w:rsid w:val="6C450EF0"/>
    <w:rsid w:val="6C6C6741"/>
    <w:rsid w:val="6C7478F0"/>
    <w:rsid w:val="6CBF4C0F"/>
    <w:rsid w:val="6CD01102"/>
    <w:rsid w:val="6CD17894"/>
    <w:rsid w:val="6CEA21C3"/>
    <w:rsid w:val="6D106E63"/>
    <w:rsid w:val="6D30203B"/>
    <w:rsid w:val="6D3C6797"/>
    <w:rsid w:val="6D401DE3"/>
    <w:rsid w:val="6D475FDD"/>
    <w:rsid w:val="6DBC51E2"/>
    <w:rsid w:val="6DE11704"/>
    <w:rsid w:val="6E1B717E"/>
    <w:rsid w:val="6E810905"/>
    <w:rsid w:val="6EAE29D0"/>
    <w:rsid w:val="6EBD1212"/>
    <w:rsid w:val="6EEC6D54"/>
    <w:rsid w:val="6EEE3AC1"/>
    <w:rsid w:val="6F7F1A62"/>
    <w:rsid w:val="6FA97229"/>
    <w:rsid w:val="6FB95E7D"/>
    <w:rsid w:val="6FE258A8"/>
    <w:rsid w:val="6FE934AB"/>
    <w:rsid w:val="6FED5D83"/>
    <w:rsid w:val="6FF46638"/>
    <w:rsid w:val="7012558D"/>
    <w:rsid w:val="702A0B29"/>
    <w:rsid w:val="702F1FD1"/>
    <w:rsid w:val="703564D1"/>
    <w:rsid w:val="70BB2636"/>
    <w:rsid w:val="70BC66FD"/>
    <w:rsid w:val="710D46D2"/>
    <w:rsid w:val="7115014E"/>
    <w:rsid w:val="716562BC"/>
    <w:rsid w:val="717B736E"/>
    <w:rsid w:val="717D31C3"/>
    <w:rsid w:val="71990602"/>
    <w:rsid w:val="71993C89"/>
    <w:rsid w:val="71DF2930"/>
    <w:rsid w:val="72017D09"/>
    <w:rsid w:val="720E29F2"/>
    <w:rsid w:val="725620A9"/>
    <w:rsid w:val="728F22A8"/>
    <w:rsid w:val="72B56DCF"/>
    <w:rsid w:val="72F21DD2"/>
    <w:rsid w:val="73007A0C"/>
    <w:rsid w:val="73042853"/>
    <w:rsid w:val="73275616"/>
    <w:rsid w:val="73C92407"/>
    <w:rsid w:val="73E153C0"/>
    <w:rsid w:val="740022CC"/>
    <w:rsid w:val="74936C9D"/>
    <w:rsid w:val="7499002B"/>
    <w:rsid w:val="74BF5767"/>
    <w:rsid w:val="75265D63"/>
    <w:rsid w:val="754E0E15"/>
    <w:rsid w:val="759C6025"/>
    <w:rsid w:val="75B45A79"/>
    <w:rsid w:val="75C44EC0"/>
    <w:rsid w:val="760C30F5"/>
    <w:rsid w:val="763126AA"/>
    <w:rsid w:val="763C426D"/>
    <w:rsid w:val="76A72ED3"/>
    <w:rsid w:val="76C467CF"/>
    <w:rsid w:val="76EB0CB5"/>
    <w:rsid w:val="772269FE"/>
    <w:rsid w:val="774D3385"/>
    <w:rsid w:val="776B5CAF"/>
    <w:rsid w:val="77AF903F"/>
    <w:rsid w:val="77D57D32"/>
    <w:rsid w:val="77E872FF"/>
    <w:rsid w:val="77F02797"/>
    <w:rsid w:val="78704EAC"/>
    <w:rsid w:val="78A21BA4"/>
    <w:rsid w:val="78A24874"/>
    <w:rsid w:val="78AA43A3"/>
    <w:rsid w:val="790F19B1"/>
    <w:rsid w:val="794C38BE"/>
    <w:rsid w:val="79524BE5"/>
    <w:rsid w:val="79711576"/>
    <w:rsid w:val="797D2DDC"/>
    <w:rsid w:val="79A8399D"/>
    <w:rsid w:val="79CA635D"/>
    <w:rsid w:val="79FA0EE1"/>
    <w:rsid w:val="7A396538"/>
    <w:rsid w:val="7A710F52"/>
    <w:rsid w:val="7A8C48BA"/>
    <w:rsid w:val="7AAD1C06"/>
    <w:rsid w:val="7AB75A4A"/>
    <w:rsid w:val="7AF43B3F"/>
    <w:rsid w:val="7AFC4E4B"/>
    <w:rsid w:val="7B0B43D0"/>
    <w:rsid w:val="7B0E5FA5"/>
    <w:rsid w:val="7B1B5D88"/>
    <w:rsid w:val="7B3311D9"/>
    <w:rsid w:val="7B86393A"/>
    <w:rsid w:val="7B9560A2"/>
    <w:rsid w:val="7B9F985B"/>
    <w:rsid w:val="7BC10593"/>
    <w:rsid w:val="7BE1344A"/>
    <w:rsid w:val="7C183F2B"/>
    <w:rsid w:val="7C237204"/>
    <w:rsid w:val="7C32323F"/>
    <w:rsid w:val="7C350F81"/>
    <w:rsid w:val="7C5E742B"/>
    <w:rsid w:val="7C7E0732"/>
    <w:rsid w:val="7C9149ED"/>
    <w:rsid w:val="7CC01849"/>
    <w:rsid w:val="7D2C4DA0"/>
    <w:rsid w:val="7D344EA2"/>
    <w:rsid w:val="7D3C46D8"/>
    <w:rsid w:val="7D99109C"/>
    <w:rsid w:val="7DA77C5D"/>
    <w:rsid w:val="7DC165FC"/>
    <w:rsid w:val="7E374B3D"/>
    <w:rsid w:val="7E691F7C"/>
    <w:rsid w:val="7E7A243E"/>
    <w:rsid w:val="7E857F9E"/>
    <w:rsid w:val="7EDE2665"/>
    <w:rsid w:val="7F2502C4"/>
    <w:rsid w:val="7F431AE6"/>
    <w:rsid w:val="7F664E77"/>
    <w:rsid w:val="7F6B7069"/>
    <w:rsid w:val="7F6C75AE"/>
    <w:rsid w:val="7FA25453"/>
    <w:rsid w:val="7FC91777"/>
    <w:rsid w:val="7FE74795"/>
    <w:rsid w:val="7FFB2ED4"/>
    <w:rsid w:val="BFBBB2E1"/>
    <w:rsid w:val="D97C079F"/>
    <w:rsid w:val="DB76B258"/>
    <w:rsid w:val="DFFBE395"/>
    <w:rsid w:val="EC78D301"/>
    <w:rsid w:val="F5FBEA20"/>
    <w:rsid w:val="F797628A"/>
    <w:rsid w:val="F962FB6C"/>
    <w:rsid w:val="FB5A4047"/>
    <w:rsid w:val="FCAE80D6"/>
    <w:rsid w:val="FF6F7E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unhideWhenUsed/>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Normal Indent"/>
    <w:basedOn w:val="1"/>
    <w:qFormat/>
    <w:uiPriority w:val="99"/>
    <w:pPr>
      <w:ind w:firstLine="420" w:firstLineChars="200"/>
    </w:pPr>
  </w:style>
  <w:style w:type="paragraph" w:styleId="9">
    <w:name w:val="annotation text"/>
    <w:basedOn w:val="1"/>
    <w:link w:val="94"/>
    <w:qFormat/>
    <w:uiPriority w:val="0"/>
  </w:style>
  <w:style w:type="paragraph" w:styleId="10">
    <w:name w:val="Body Text"/>
    <w:basedOn w:val="1"/>
    <w:qFormat/>
    <w:uiPriority w:val="0"/>
    <w:pPr>
      <w:spacing w:after="120"/>
    </w:pPr>
  </w:style>
  <w:style w:type="paragraph" w:styleId="11">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2">
    <w:name w:val="toc 3"/>
    <w:basedOn w:val="1"/>
    <w:next w:val="1"/>
    <w:qFormat/>
    <w:uiPriority w:val="39"/>
    <w:pPr>
      <w:ind w:left="840" w:leftChars="400"/>
    </w:pPr>
  </w:style>
  <w:style w:type="paragraph" w:styleId="13">
    <w:name w:val="Plain Text"/>
    <w:basedOn w:val="1"/>
    <w:qFormat/>
    <w:uiPriority w:val="0"/>
    <w:rPr>
      <w:rFonts w:hAnsi="Courier New" w:cs="Courier New"/>
      <w:szCs w:val="21"/>
    </w:rPr>
  </w:style>
  <w:style w:type="paragraph" w:styleId="14">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5">
    <w:name w:val="Balloon Text"/>
    <w:basedOn w:val="1"/>
    <w:link w:val="69"/>
    <w:qFormat/>
    <w:uiPriority w:val="0"/>
  </w:style>
  <w:style w:type="paragraph" w:styleId="16">
    <w:name w:val="footer"/>
    <w:basedOn w:val="1"/>
    <w:link w:val="102"/>
    <w:qFormat/>
    <w:uiPriority w:val="99"/>
    <w:pPr>
      <w:tabs>
        <w:tab w:val="center" w:pos="4153"/>
        <w:tab w:val="right" w:pos="8306"/>
      </w:tabs>
      <w:snapToGrid w:val="0"/>
      <w:jc w:val="right"/>
    </w:pPr>
  </w:style>
  <w:style w:type="paragraph" w:styleId="17">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8">
    <w:name w:val="toc 1"/>
    <w:basedOn w:val="1"/>
    <w:next w:val="1"/>
    <w:qFormat/>
    <w:uiPriority w:val="39"/>
    <w:pPr>
      <w:tabs>
        <w:tab w:val="right" w:leader="dot" w:pos="9242"/>
      </w:tabs>
    </w:pPr>
    <w:rPr>
      <w:rFonts w:asciiTheme="minorEastAsia" w:hAnsiTheme="minorEastAsia" w:eastAsiaTheme="minorEastAsia"/>
      <w:szCs w:val="21"/>
    </w:rPr>
  </w:style>
  <w:style w:type="paragraph" w:styleId="19">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20">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1">
    <w:name w:val="toc 2"/>
    <w:basedOn w:val="1"/>
    <w:next w:val="1"/>
    <w:unhideWhenUsed/>
    <w:qFormat/>
    <w:uiPriority w:val="39"/>
    <w:pPr>
      <w:widowControl/>
      <w:spacing w:after="100" w:line="259" w:lineRule="auto"/>
      <w:ind w:left="220"/>
    </w:pPr>
    <w:rPr>
      <w:rFonts w:asciiTheme="minorHAnsi" w:hAnsiTheme="minorHAnsi" w:eastAsiaTheme="minorEastAsia"/>
      <w:kern w:val="0"/>
      <w:sz w:val="22"/>
      <w:szCs w:val="22"/>
    </w:rPr>
  </w:style>
  <w:style w:type="paragraph" w:styleId="22">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3">
    <w:name w:val="Normal (Web)"/>
    <w:basedOn w:val="1"/>
    <w:qFormat/>
    <w:uiPriority w:val="0"/>
    <w:rPr>
      <w:sz w:val="24"/>
    </w:rPr>
  </w:style>
  <w:style w:type="paragraph" w:styleId="24">
    <w:name w:val="annotation subject"/>
    <w:basedOn w:val="9"/>
    <w:next w:val="9"/>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line="360" w:lineRule="exact"/>
      <w:ind w:firstLine="420" w:firstLineChars="200"/>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after="160"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numPr>
        <w:ilvl w:val="0"/>
        <w:numId w:val="1"/>
      </w:numPr>
      <w:spacing w:before="312" w:beforeLines="100" w:after="312" w:afterLines="100" w:line="360" w:lineRule="exact"/>
      <w:ind w:left="0"/>
      <w:jc w:val="both"/>
      <w:outlineLvl w:val="1"/>
    </w:pPr>
    <w:rPr>
      <w:rFonts w:ascii="黑体" w:hAnsi="Times New Roman" w:eastAsia="黑体" w:cs="Times New Roman"/>
      <w:sz w:val="21"/>
      <w:lang w:val="en-US" w:eastAsia="zh-CN" w:bidi="ar-SA"/>
    </w:rPr>
  </w:style>
  <w:style w:type="table" w:customStyle="1" w:styleId="52">
    <w:name w:val="Table Normal"/>
    <w:semiHidden/>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156" w:beforeLines="50" w:after="156"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asciiTheme="minorEastAsia" w:hAnsiTheme="minorEastAsia" w:eastAsiaTheme="minorEastAsia"/>
    </w:rPr>
  </w:style>
  <w:style w:type="character" w:customStyle="1" w:styleId="55">
    <w:name w:val="标题 1 Char"/>
    <w:basedOn w:val="27"/>
    <w:link w:val="2"/>
    <w:qFormat/>
    <w:uiPriority w:val="0"/>
    <w:rPr>
      <w:rFonts w:ascii="Times New Roman" w:hAnsi="Times New Roman" w:eastAsia="宋体" w:cs="Times New Roman"/>
      <w:b/>
      <w:bCs/>
      <w:kern w:val="44"/>
      <w:sz w:val="44"/>
      <w:szCs w:val="44"/>
    </w:rPr>
  </w:style>
  <w:style w:type="character" w:customStyle="1" w:styleId="56">
    <w:name w:val="标题 2 Char"/>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styleId="63">
    <w:name w:val="List Paragraph"/>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Char"/>
    <w:basedOn w:val="27"/>
    <w:link w:val="4"/>
    <w:qFormat/>
    <w:uiPriority w:val="0"/>
    <w:rPr>
      <w:rFonts w:ascii="Times New Roman" w:hAnsi="Times New Roman" w:eastAsia="宋体" w:cs="Times New Roman"/>
      <w:b/>
      <w:bCs/>
      <w:kern w:val="2"/>
      <w:sz w:val="32"/>
      <w:szCs w:val="32"/>
    </w:rPr>
  </w:style>
  <w:style w:type="character" w:customStyle="1" w:styleId="67">
    <w:name w:val="标题 4 Char"/>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Char"/>
    <w:basedOn w:val="27"/>
    <w:link w:val="6"/>
    <w:qFormat/>
    <w:uiPriority w:val="0"/>
    <w:rPr>
      <w:rFonts w:ascii="Times New Roman" w:hAnsi="Times New Roman" w:eastAsia="宋体" w:cs="Times New Roman"/>
      <w:b/>
      <w:bCs/>
      <w:kern w:val="2"/>
      <w:sz w:val="28"/>
      <w:szCs w:val="28"/>
    </w:rPr>
  </w:style>
  <w:style w:type="character" w:customStyle="1" w:styleId="69">
    <w:name w:val="批注框文本 Char"/>
    <w:basedOn w:val="27"/>
    <w:link w:val="15"/>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rPr>
      <w:rFonts w:asciiTheme="minorHAnsi" w:hAnsiTheme="minorHAnsi" w:eastAsiaTheme="minorEastAsia" w:cstheme="minorBidi"/>
      <w:lang w:val="en-US" w:eastAsia="zh-CN" w:bidi="ar-SA"/>
    </w:rPr>
  </w:style>
  <w:style w:type="paragraph" w:customStyle="1" w:styleId="72">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Lines="50"/>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Lines="50"/>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semiHidden/>
    <w:unhideWhenUsed/>
    <w:qFormat/>
    <w:uiPriority w:val="99"/>
    <w:rPr>
      <w:color w:val="605E5C"/>
      <w:shd w:val="clear" w:color="auto" w:fill="E1DFDD"/>
    </w:rPr>
  </w:style>
  <w:style w:type="paragraph" w:customStyle="1" w:styleId="88">
    <w:name w:val="修订3"/>
    <w:hidden/>
    <w:unhideWhenUsed/>
    <w:qFormat/>
    <w:uiPriority w:val="99"/>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sz w:val="21"/>
    </w:rPr>
  </w:style>
  <w:style w:type="paragraph" w:customStyle="1" w:styleId="90">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semiHidden/>
    <w:unhideWhenUsed/>
    <w:qFormat/>
    <w:uiPriority w:val="99"/>
    <w:rPr>
      <w:color w:val="605E5C"/>
      <w:shd w:val="clear" w:color="auto" w:fill="E1DFDD"/>
    </w:rPr>
  </w:style>
  <w:style w:type="character" w:styleId="93">
    <w:name w:val="Placeholder Text"/>
    <w:basedOn w:val="27"/>
    <w:semiHidden/>
    <w:qFormat/>
    <w:uiPriority w:val="99"/>
    <w:rPr>
      <w:color w:val="808080"/>
    </w:rPr>
  </w:style>
  <w:style w:type="character" w:customStyle="1" w:styleId="94">
    <w:name w:val="批注文字 Char"/>
    <w:basedOn w:val="27"/>
    <w:link w:val="9"/>
    <w:qFormat/>
    <w:uiPriority w:val="0"/>
    <w:rPr>
      <w:kern w:val="2"/>
      <w:sz w:val="21"/>
      <w:szCs w:val="24"/>
    </w:rPr>
  </w:style>
  <w:style w:type="paragraph" w:customStyle="1" w:styleId="95">
    <w:name w:val="修订5"/>
    <w:hidden/>
    <w:semiHidden/>
    <w:qFormat/>
    <w:uiPriority w:val="99"/>
    <w:rPr>
      <w:rFonts w:ascii="Times New Roman" w:hAnsi="Times New Roman" w:eastAsia="宋体" w:cs="Times New Roman"/>
      <w:kern w:val="2"/>
      <w:sz w:val="21"/>
      <w:szCs w:val="24"/>
      <w:lang w:val="en-US" w:eastAsia="zh-CN" w:bidi="ar-SA"/>
    </w:rPr>
  </w:style>
  <w:style w:type="character" w:customStyle="1" w:styleId="96">
    <w:name w:val="未处理的提及3"/>
    <w:basedOn w:val="27"/>
    <w:semiHidden/>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Lines="50" w:line="360" w:lineRule="exact"/>
      <w:jc w:val="center"/>
    </w:pPr>
    <w:rPr>
      <w:rFonts w:ascii="黑体" w:hAnsi="Times New Roman" w:eastAsia="黑体" w:cs="Times New Roman"/>
      <w:sz w:val="21"/>
      <w:lang w:val="en-US" w:eastAsia="zh-CN" w:bidi="ar-SA"/>
    </w:rPr>
  </w:style>
  <w:style w:type="character" w:customStyle="1" w:styleId="102">
    <w:name w:val="页脚 Char"/>
    <w:basedOn w:val="27"/>
    <w:link w:val="16"/>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Lines="50"/>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Lines="50"/>
      <w:jc w:val="center"/>
    </w:pPr>
    <w:rPr>
      <w:rFonts w:ascii="黑体" w:hAnsi="Calibri" w:eastAsia="黑体" w:cs="Calibri"/>
      <w:sz w:val="21"/>
      <w:lang w:val="en-US" w:eastAsia="zh-CN" w:bidi="ar-SA"/>
    </w:rPr>
  </w:style>
  <w:style w:type="paragraph" w:customStyle="1" w:styleId="106">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semiHidden/>
    <w:unhideWhenUsed/>
    <w:qFormat/>
    <w:uiPriority w:val="99"/>
    <w:rPr>
      <w:color w:val="605E5C"/>
      <w:shd w:val="clear" w:color="auto" w:fill="E1DFDD"/>
    </w:rPr>
  </w:style>
  <w:style w:type="paragraph" w:customStyle="1" w:styleId="108">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rPr>
      <w:rFonts w:ascii="Times New Roman" w:hAnsi="Times New Roman" w:eastAsia="宋体" w:cs="Times New Roman"/>
      <w:kern w:val="2"/>
      <w:sz w:val="21"/>
      <w:szCs w:val="24"/>
      <w:lang w:val="en-US" w:eastAsia="zh-CN" w:bidi="ar-SA"/>
    </w:rPr>
  </w:style>
  <w:style w:type="character" w:customStyle="1" w:styleId="111">
    <w:name w:val="页眉 Char"/>
    <w:basedOn w:val="27"/>
    <w:link w:val="17"/>
    <w:qFormat/>
    <w:uiPriority w:val="99"/>
    <w:rPr>
      <w:rFonts w:ascii="黑体" w:hAnsi="黑体" w:eastAsia="黑体"/>
      <w:kern w:val="2"/>
      <w:sz w:val="21"/>
      <w:szCs w:val="21"/>
    </w:rPr>
  </w:style>
  <w:style w:type="paragraph" w:customStyle="1" w:styleId="112">
    <w:name w:val="修订8"/>
    <w:hidden/>
    <w:unhideWhenUsed/>
    <w:qFormat/>
    <w:uiPriority w:val="99"/>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jc w:val="both"/>
    </w:pPr>
    <w:rPr>
      <w:rFonts w:ascii="宋体" w:hAnsi="Times New Roman" w:eastAsia="宋体" w:cs="Times New Roman"/>
      <w:sz w:val="21"/>
      <w:lang w:val="en-US" w:eastAsia="zh-CN" w:bidi="ar-SA"/>
    </w:rPr>
  </w:style>
  <w:style w:type="character" w:customStyle="1" w:styleId="116">
    <w:name w:val="批注主题 Char"/>
    <w:basedOn w:val="94"/>
    <w:link w:val="24"/>
    <w:qFormat/>
    <w:uiPriority w:val="0"/>
    <w:rPr>
      <w:b/>
      <w:bCs/>
      <w:kern w:val="2"/>
      <w:sz w:val="21"/>
      <w:szCs w:val="24"/>
    </w:rPr>
  </w:style>
  <w:style w:type="paragraph" w:customStyle="1" w:styleId="117">
    <w:name w:val="基准页眉样式"/>
    <w:basedOn w:val="10"/>
    <w:qFormat/>
    <w:uiPriority w:val="0"/>
    <w:pPr>
      <w:spacing w:line="312" w:lineRule="auto"/>
    </w:pPr>
    <w:rPr>
      <w:rFonts w:cs="宋体"/>
      <w:spacing w:val="-4"/>
      <w:sz w:val="21"/>
      <w:szCs w:val="21"/>
    </w:rPr>
  </w:style>
  <w:style w:type="paragraph" w:customStyle="1" w:styleId="118">
    <w:name w:val="Revision"/>
    <w:hidden/>
    <w:semiHidden/>
    <w:qFormat/>
    <w:uiPriority w:val="99"/>
    <w:rPr>
      <w:rFonts w:ascii="宋体" w:hAnsi="宋体" w:eastAsia="宋体" w:cs="Times New Roman"/>
      <w:kern w:val="2"/>
      <w:sz w:val="18"/>
      <w:szCs w:val="18"/>
      <w:lang w:val="en-US" w:eastAsia="zh-CN" w:bidi="ar-SA"/>
    </w:rPr>
  </w:style>
  <w:style w:type="paragraph" w:customStyle="1" w:styleId="119">
    <w:name w:val="_Style 57"/>
    <w:basedOn w:val="1"/>
    <w:next w:val="1"/>
    <w:qFormat/>
    <w:uiPriority w:val="39"/>
    <w:pPr>
      <w:tabs>
        <w:tab w:val="clear" w:pos="0"/>
      </w:tabs>
    </w:pPr>
    <w:rPr>
      <w:rFonts w:ascii="Times New Roman" w:hAnsi="Times New Roman" w:eastAsia="等线"/>
      <w:b/>
      <w:caps/>
      <w:sz w:val="20"/>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6" Type="http://schemas.openxmlformats.org/officeDocument/2006/relationships/fontTable" Target="fontTable.xml"/><Relationship Id="rId45" Type="http://schemas.openxmlformats.org/officeDocument/2006/relationships/numbering" Target="numbering.xml"/><Relationship Id="rId44" Type="http://schemas.openxmlformats.org/officeDocument/2006/relationships/customXml" Target="../customXml/item1.xml"/><Relationship Id="rId43" Type="http://schemas.openxmlformats.org/officeDocument/2006/relationships/image" Target="media/image27.png"/><Relationship Id="rId42" Type="http://schemas.openxmlformats.org/officeDocument/2006/relationships/image" Target="media/image26.png"/><Relationship Id="rId41" Type="http://schemas.openxmlformats.org/officeDocument/2006/relationships/image" Target="media/image25.png"/><Relationship Id="rId40" Type="http://schemas.openxmlformats.org/officeDocument/2006/relationships/image" Target="media/image24.png"/><Relationship Id="rId4" Type="http://schemas.openxmlformats.org/officeDocument/2006/relationships/header" Target="header2.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header" Target="header1.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1257</Words>
  <Characters>1405</Characters>
  <Lines>96</Lines>
  <Paragraphs>27</Paragraphs>
  <TotalTime>0</TotalTime>
  <ScaleCrop>false</ScaleCrop>
  <LinksUpToDate>false</LinksUpToDate>
  <CharactersWithSpaces>1519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2024-11-01T11:28:00Z</dcterms:created>
  <dc:creator>妙手空空</dc:creator>
  <cp:lastModifiedBy>封立琪</cp:lastModifiedBy>
  <cp:lastPrinted>2024-11-12T13:42:00Z</cp:lastPrinted>
  <dcterms:modified xsi:type="dcterms:W3CDTF">2025-11-07T01:48:31Z</dcterms:modified>
  <cp:revision>2601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967C45021B1E448EA7BC3F33886AC56F_13</vt:lpwstr>
  </property>
  <property fmtid="{D5CDD505-2E9C-101B-9397-08002B2CF9AE}" pid="4" name="KSOTemplateDocerSaveRecord">
    <vt:lpwstr>eyJoZGlkIjoiNGEzZTg0MTRlY2JlODJmOTQ2Y2NhNGM3NmZhMTFlOGIiLCJ1c2VySWQiOiI0NDI4MTIyMjgifQ==</vt:lpwstr>
  </property>
</Properties>
</file>